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BB878" w14:textId="77777777" w:rsidR="008F0CD5" w:rsidRPr="008F0CD5" w:rsidRDefault="008B3806" w:rsidP="008F0CD5">
      <w:pPr>
        <w:rPr>
          <w:b/>
          <w:bCs/>
        </w:rPr>
      </w:pPr>
      <w:r>
        <w:rPr>
          <w:b/>
          <w:bCs/>
        </w:rPr>
        <w:pict w14:anchorId="6EFBE62E">
          <v:rect id="_x0000_i1025" style="width:0;height:1.5pt" o:hralign="center" o:hrstd="t" o:hrnoshade="t" o:hr="t" fillcolor="black" stroked="f"/>
        </w:pict>
      </w:r>
    </w:p>
    <w:p w14:paraId="14B0996E" w14:textId="05CA5323" w:rsidR="008F0CD5" w:rsidRPr="008F0CD5" w:rsidRDefault="008F0CD5" w:rsidP="00D302A0">
      <w:pPr>
        <w:jc w:val="center"/>
        <w:rPr>
          <w:b/>
          <w:bCs/>
        </w:rPr>
      </w:pPr>
      <w:r w:rsidRPr="008F0CD5">
        <w:rPr>
          <w:b/>
          <w:bCs/>
        </w:rPr>
        <w:t>2615.1</w:t>
      </w:r>
      <w:r>
        <w:rPr>
          <w:b/>
          <w:bCs/>
        </w:rPr>
        <w:t>1</w:t>
      </w:r>
      <w:r w:rsidRPr="008F0CD5">
        <w:rPr>
          <w:b/>
          <w:bCs/>
        </w:rPr>
        <w:t xml:space="preserve">: </w:t>
      </w:r>
      <w:r w:rsidR="009821EA">
        <w:rPr>
          <w:b/>
          <w:bCs/>
        </w:rPr>
        <w:t>Real-Time Payment</w:t>
      </w:r>
      <w:r w:rsidR="00CC0C62">
        <w:rPr>
          <w:b/>
          <w:bCs/>
        </w:rPr>
        <w:t xml:space="preserve"> Options</w:t>
      </w:r>
      <w:r w:rsidR="0075589F">
        <w:rPr>
          <w:b/>
          <w:bCs/>
        </w:rPr>
        <w:t xml:space="preserve"> – Risk and Controls</w:t>
      </w:r>
    </w:p>
    <w:p w14:paraId="55FACF86" w14:textId="77777777" w:rsidR="008F0CD5" w:rsidRPr="008F0CD5" w:rsidRDefault="008B3806" w:rsidP="008F0CD5">
      <w:pPr>
        <w:rPr>
          <w:b/>
          <w:bCs/>
        </w:rPr>
      </w:pPr>
      <w:r>
        <w:rPr>
          <w:b/>
          <w:bCs/>
        </w:rPr>
        <w:pict w14:anchorId="50BA5996">
          <v:rect id="_x0000_i1026" style="width:0;height:1.5pt" o:hralign="center" o:hrstd="t" o:hrnoshade="t" o:hr="t" fillcolor="black" stroked="f"/>
        </w:pict>
      </w:r>
    </w:p>
    <w:p w14:paraId="7B04B0A0" w14:textId="1FFF7D55" w:rsidR="008F0CD5" w:rsidRPr="008F0CD5" w:rsidRDefault="008F0CD5" w:rsidP="008F0CD5">
      <w:pPr>
        <w:rPr>
          <w:b/>
          <w:bCs/>
        </w:rPr>
      </w:pPr>
      <w:r w:rsidRPr="008F0CD5">
        <w:rPr>
          <w:b/>
          <w:bCs/>
        </w:rPr>
        <w:t xml:space="preserve">Model Content </w:t>
      </w:r>
      <w:r w:rsidR="004573B2">
        <w:rPr>
          <w:b/>
          <w:bCs/>
        </w:rPr>
        <w:t xml:space="preserve">Published </w:t>
      </w:r>
      <w:r w:rsidRPr="008F0CD5">
        <w:rPr>
          <w:b/>
          <w:bCs/>
        </w:rPr>
        <w:t xml:space="preserve">Date: </w:t>
      </w:r>
      <w:r w:rsidR="00A7390C">
        <w:rPr>
          <w:b/>
          <w:bCs/>
        </w:rPr>
        <w:t>12/2</w:t>
      </w:r>
      <w:r w:rsidR="004573B2">
        <w:rPr>
          <w:b/>
          <w:bCs/>
        </w:rPr>
        <w:t>4</w:t>
      </w:r>
      <w:r w:rsidR="00A7390C">
        <w:rPr>
          <w:b/>
          <w:bCs/>
        </w:rPr>
        <w:t>/2024</w:t>
      </w:r>
    </w:p>
    <w:p w14:paraId="335A21E6" w14:textId="62B9D473" w:rsidR="008F0CD5" w:rsidRPr="00420434" w:rsidRDefault="00420434" w:rsidP="00CB3D9A">
      <w:r w:rsidRPr="00420434">
        <w:t>[[CUname]] (Credit Union)</w:t>
      </w:r>
      <w:r w:rsidR="00CB4F7E">
        <w:t xml:space="preserve"> provides members with access to real-time payment</w:t>
      </w:r>
      <w:r w:rsidR="000C64C4">
        <w:t xml:space="preserve"> (RTP) options through </w:t>
      </w:r>
      <w:r w:rsidR="000B3D58">
        <w:t>several</w:t>
      </w:r>
      <w:r w:rsidR="000C64C4">
        <w:t xml:space="preserve"> different channels. Many </w:t>
      </w:r>
      <w:r w:rsidR="005F5EEB">
        <w:t>real-time</w:t>
      </w:r>
      <w:r w:rsidR="000C64C4">
        <w:t xml:space="preserve"> payments are </w:t>
      </w:r>
      <w:r w:rsidR="00504539">
        <w:t>processed</w:t>
      </w:r>
      <w:r w:rsidR="000C64C4">
        <w:t xml:space="preserve"> through third parties that offer person-to-person (P2P) transactions. </w:t>
      </w:r>
      <w:r>
        <w:t xml:space="preserve">This </w:t>
      </w:r>
      <w:r w:rsidR="00E040EE">
        <w:t xml:space="preserve">procedure and risk analysis, along with </w:t>
      </w:r>
      <w:r w:rsidR="00E040EE" w:rsidRPr="00710380">
        <w:rPr>
          <w:i/>
          <w:iCs/>
        </w:rPr>
        <w:t>2615.10</w:t>
      </w:r>
      <w:r w:rsidR="000C64C4" w:rsidRPr="00710380">
        <w:rPr>
          <w:i/>
          <w:iCs/>
        </w:rPr>
        <w:t>: Electronic Fund Transfers</w:t>
      </w:r>
      <w:r w:rsidR="000C64C4">
        <w:t>,</w:t>
      </w:r>
      <w:r w:rsidR="00E040EE">
        <w:t xml:space="preserve"> outline the </w:t>
      </w:r>
      <w:r w:rsidR="00923584">
        <w:t>potential exposure and mitigation to the</w:t>
      </w:r>
      <w:r w:rsidR="00587DD5">
        <w:t xml:space="preserve"> Credit Union. The Board of Directors has delegated the authority to Management to identify and mitigate the associated risk</w:t>
      </w:r>
      <w:r w:rsidR="00390421">
        <w:t xml:space="preserve"> with </w:t>
      </w:r>
      <w:r w:rsidR="00D66C71">
        <w:t>RTP options</w:t>
      </w:r>
      <w:r w:rsidR="00390421">
        <w:t>.</w:t>
      </w:r>
    </w:p>
    <w:p w14:paraId="2B474F6A" w14:textId="24357F1C" w:rsidR="00CB3D9A" w:rsidRPr="00CB3D9A" w:rsidRDefault="00CB3D9A" w:rsidP="00CB3D9A">
      <w:pPr>
        <w:rPr>
          <w:b/>
          <w:bCs/>
        </w:rPr>
      </w:pPr>
      <w:r w:rsidRPr="00CB3D9A">
        <w:rPr>
          <w:b/>
          <w:bCs/>
        </w:rPr>
        <w:t>Risk Analysis</w:t>
      </w:r>
    </w:p>
    <w:p w14:paraId="72301EDF" w14:textId="75FEF50D" w:rsidR="00CB3D9A" w:rsidRDefault="00D66C71" w:rsidP="00CB3D9A">
      <w:r>
        <w:t>The Credit Union understands that not all risk associated with RTP</w:t>
      </w:r>
      <w:r w:rsidR="00906096">
        <w:t xml:space="preserve"> options can be mitigated. Th</w:t>
      </w:r>
      <w:r w:rsidR="00923AE6">
        <w:t xml:space="preserve">e following risk analysis </w:t>
      </w:r>
      <w:r w:rsidR="008B3806">
        <w:t xml:space="preserve">will be used </w:t>
      </w:r>
      <w:r w:rsidR="00923AE6">
        <w:t>as part of the Credit Union’s program</w:t>
      </w:r>
      <w:r w:rsidR="000B3D58">
        <w:t xml:space="preserve"> and will continue to be evolved</w:t>
      </w:r>
      <w:r w:rsidR="00923AE6">
        <w:t>.</w:t>
      </w:r>
      <w:r w:rsidR="000B3D58">
        <w:t xml:space="preserve">  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228"/>
        <w:gridCol w:w="3154"/>
        <w:gridCol w:w="3081"/>
      </w:tblGrid>
      <w:tr w:rsidR="00925C8D" w14:paraId="1571654B" w14:textId="77777777" w:rsidTr="00DE6217">
        <w:tc>
          <w:tcPr>
            <w:tcW w:w="9463" w:type="dxa"/>
            <w:gridSpan w:val="3"/>
            <w:shd w:val="clear" w:color="auto" w:fill="E8E8E8" w:themeFill="background2"/>
          </w:tcPr>
          <w:p w14:paraId="00FD6DFE" w14:textId="1AB34477" w:rsidR="00925C8D" w:rsidRPr="00925C8D" w:rsidRDefault="00925C8D" w:rsidP="00925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FRAUD RISK</w:t>
            </w:r>
          </w:p>
        </w:tc>
      </w:tr>
      <w:tr w:rsidR="00925C8D" w14:paraId="3A943509" w14:textId="77777777" w:rsidTr="00DE6217">
        <w:tc>
          <w:tcPr>
            <w:tcW w:w="3228" w:type="dxa"/>
            <w:shd w:val="clear" w:color="auto" w:fill="E8E8E8" w:themeFill="background2"/>
          </w:tcPr>
          <w:p w14:paraId="19445746" w14:textId="1D5D866B" w:rsidR="00925C8D" w:rsidRPr="00925C8D" w:rsidRDefault="00925C8D" w:rsidP="00CB3D9A">
            <w:pPr>
              <w:rPr>
                <w:b/>
                <w:bCs/>
              </w:rPr>
            </w:pPr>
            <w:r w:rsidRPr="00925C8D">
              <w:rPr>
                <w:b/>
                <w:bCs/>
              </w:rPr>
              <w:t>Risk</w:t>
            </w:r>
          </w:p>
        </w:tc>
        <w:tc>
          <w:tcPr>
            <w:tcW w:w="3154" w:type="dxa"/>
            <w:shd w:val="clear" w:color="auto" w:fill="E8E8E8" w:themeFill="background2"/>
          </w:tcPr>
          <w:p w14:paraId="6DD4DBB6" w14:textId="7D50270E" w:rsidR="00925C8D" w:rsidRPr="00925C8D" w:rsidRDefault="00925C8D" w:rsidP="00CB3D9A">
            <w:pPr>
              <w:rPr>
                <w:b/>
                <w:bCs/>
              </w:rPr>
            </w:pPr>
            <w:r w:rsidRPr="00925C8D">
              <w:rPr>
                <w:b/>
                <w:bCs/>
              </w:rPr>
              <w:t>Mitigant</w:t>
            </w:r>
          </w:p>
        </w:tc>
        <w:tc>
          <w:tcPr>
            <w:tcW w:w="3081" w:type="dxa"/>
            <w:shd w:val="clear" w:color="auto" w:fill="E8E8E8" w:themeFill="background2"/>
          </w:tcPr>
          <w:p w14:paraId="19FDD9AB" w14:textId="5EB403F0" w:rsidR="00925C8D" w:rsidRPr="00925C8D" w:rsidRDefault="00925C8D" w:rsidP="00CB3D9A">
            <w:pPr>
              <w:rPr>
                <w:b/>
                <w:bCs/>
              </w:rPr>
            </w:pPr>
            <w:r w:rsidRPr="00925C8D">
              <w:rPr>
                <w:b/>
                <w:bCs/>
              </w:rPr>
              <w:t>Residual Risk</w:t>
            </w:r>
          </w:p>
        </w:tc>
      </w:tr>
      <w:tr w:rsidR="005D0053" w14:paraId="138AAA04" w14:textId="77777777" w:rsidTr="00DE6217">
        <w:tc>
          <w:tcPr>
            <w:tcW w:w="3228" w:type="dxa"/>
          </w:tcPr>
          <w:p w14:paraId="62C371C9" w14:textId="6F722334" w:rsidR="005D0053" w:rsidRDefault="005D0053" w:rsidP="005D0053">
            <w:r>
              <w:t>Heightened risk of fraud (fraudsters prefer fast transactions and target members)</w:t>
            </w:r>
          </w:p>
        </w:tc>
        <w:tc>
          <w:tcPr>
            <w:tcW w:w="3154" w:type="dxa"/>
          </w:tcPr>
          <w:p w14:paraId="08BD6D57" w14:textId="77777777" w:rsidR="005D0053" w:rsidRDefault="005D0053" w:rsidP="005D0053">
            <w:pPr>
              <w:pStyle w:val="ListParagraph"/>
              <w:numPr>
                <w:ilvl w:val="0"/>
                <w:numId w:val="4"/>
              </w:numPr>
            </w:pPr>
            <w:r>
              <w:t>Employee training</w:t>
            </w:r>
          </w:p>
          <w:p w14:paraId="6618685D" w14:textId="77777777" w:rsidR="005D0053" w:rsidRDefault="005D0053" w:rsidP="005D0053">
            <w:pPr>
              <w:pStyle w:val="ListParagraph"/>
              <w:numPr>
                <w:ilvl w:val="0"/>
                <w:numId w:val="4"/>
              </w:numPr>
            </w:pPr>
            <w:r>
              <w:t>Member education and awareness</w:t>
            </w:r>
          </w:p>
          <w:p w14:paraId="1D36F342" w14:textId="1ED5DAE0" w:rsidR="005D0053" w:rsidRDefault="005D0053" w:rsidP="005D0053">
            <w:pPr>
              <w:pStyle w:val="ListParagraph"/>
              <w:numPr>
                <w:ilvl w:val="0"/>
                <w:numId w:val="4"/>
              </w:numPr>
            </w:pPr>
            <w:r>
              <w:t>Transaction monitoring, real time analytics and ability to detect unusual patterns or anomalies.</w:t>
            </w:r>
          </w:p>
          <w:p w14:paraId="7EF10BD9" w14:textId="6C64E6DC" w:rsidR="005D0053" w:rsidRDefault="005D0053" w:rsidP="005D0053"/>
        </w:tc>
        <w:tc>
          <w:tcPr>
            <w:tcW w:w="3081" w:type="dxa"/>
          </w:tcPr>
          <w:p w14:paraId="00609040" w14:textId="77777777" w:rsidR="005D0053" w:rsidRDefault="005D0053" w:rsidP="005D0053"/>
        </w:tc>
      </w:tr>
      <w:tr w:rsidR="005D0053" w14:paraId="5E679E66" w14:textId="77777777" w:rsidTr="00DE6217">
        <w:tc>
          <w:tcPr>
            <w:tcW w:w="3228" w:type="dxa"/>
          </w:tcPr>
          <w:p w14:paraId="49A908DC" w14:textId="516895BF" w:rsidR="005D0053" w:rsidRDefault="005D0053" w:rsidP="005D0053">
            <w:r>
              <w:t>New enrollment fraud</w:t>
            </w:r>
          </w:p>
        </w:tc>
        <w:tc>
          <w:tcPr>
            <w:tcW w:w="3154" w:type="dxa"/>
          </w:tcPr>
          <w:p w14:paraId="294B49CF" w14:textId="77777777" w:rsidR="005D0053" w:rsidRDefault="005D0053" w:rsidP="005D0053">
            <w:pPr>
              <w:pStyle w:val="ListParagraph"/>
              <w:numPr>
                <w:ilvl w:val="0"/>
                <w:numId w:val="4"/>
              </w:numPr>
            </w:pPr>
            <w:r>
              <w:t>Effective training and onboarding of members</w:t>
            </w:r>
          </w:p>
          <w:p w14:paraId="74C5CAF9" w14:textId="66F47EA4" w:rsidR="005D0053" w:rsidRDefault="005D0053" w:rsidP="005D0053">
            <w:pPr>
              <w:pStyle w:val="ListParagraph"/>
              <w:numPr>
                <w:ilvl w:val="0"/>
                <w:numId w:val="4"/>
              </w:numPr>
            </w:pPr>
            <w:r>
              <w:t>Enforce strong authentication for (e.g., MFA, biometrics)</w:t>
            </w:r>
          </w:p>
        </w:tc>
        <w:tc>
          <w:tcPr>
            <w:tcW w:w="3081" w:type="dxa"/>
          </w:tcPr>
          <w:p w14:paraId="6308A9D1" w14:textId="77777777" w:rsidR="005D0053" w:rsidRDefault="005D0053" w:rsidP="005D0053"/>
        </w:tc>
      </w:tr>
      <w:tr w:rsidR="005D0053" w14:paraId="0808D658" w14:textId="77777777" w:rsidTr="00DE6217">
        <w:tc>
          <w:tcPr>
            <w:tcW w:w="3228" w:type="dxa"/>
          </w:tcPr>
          <w:p w14:paraId="1B8605FA" w14:textId="77777777" w:rsidR="005D0053" w:rsidRDefault="005D0053" w:rsidP="005D0053"/>
          <w:p w14:paraId="16A37C1D" w14:textId="77777777" w:rsidR="004F7229" w:rsidRDefault="004F7229" w:rsidP="004F7229">
            <w:r>
              <w:t>Irrevocability of payments sent in real time.</w:t>
            </w:r>
          </w:p>
          <w:p w14:paraId="0F2BEB2D" w14:textId="5CEEA797" w:rsidR="005D0053" w:rsidRDefault="005D0053" w:rsidP="005D0053"/>
        </w:tc>
        <w:tc>
          <w:tcPr>
            <w:tcW w:w="3154" w:type="dxa"/>
          </w:tcPr>
          <w:p w14:paraId="22E9D1A6" w14:textId="31491D1D" w:rsidR="005D0053" w:rsidRDefault="005D0053" w:rsidP="005D0053"/>
        </w:tc>
        <w:tc>
          <w:tcPr>
            <w:tcW w:w="3081" w:type="dxa"/>
          </w:tcPr>
          <w:p w14:paraId="7F1C9EE6" w14:textId="77777777" w:rsidR="005D0053" w:rsidRDefault="005D0053" w:rsidP="005D0053"/>
        </w:tc>
      </w:tr>
      <w:tr w:rsidR="005D0053" w14:paraId="1FFDDDF0" w14:textId="77777777" w:rsidTr="00DE6217">
        <w:tc>
          <w:tcPr>
            <w:tcW w:w="3228" w:type="dxa"/>
          </w:tcPr>
          <w:p w14:paraId="0D808F2C" w14:textId="77777777" w:rsidR="005D0053" w:rsidRDefault="005D0053" w:rsidP="005D0053"/>
          <w:p w14:paraId="254D5224" w14:textId="19D8D7B2" w:rsidR="005D0053" w:rsidRDefault="005D0053" w:rsidP="005D0053"/>
        </w:tc>
        <w:tc>
          <w:tcPr>
            <w:tcW w:w="3154" w:type="dxa"/>
          </w:tcPr>
          <w:p w14:paraId="3386F771" w14:textId="77777777" w:rsidR="005D0053" w:rsidRDefault="005D0053" w:rsidP="005D0053"/>
          <w:p w14:paraId="3F8E3B55" w14:textId="77777777" w:rsidR="00542244" w:rsidRDefault="00542244" w:rsidP="005D0053"/>
          <w:p w14:paraId="2254EC72" w14:textId="5B424EE0" w:rsidR="00542244" w:rsidRDefault="00542244" w:rsidP="005D0053"/>
        </w:tc>
        <w:tc>
          <w:tcPr>
            <w:tcW w:w="3081" w:type="dxa"/>
          </w:tcPr>
          <w:p w14:paraId="2EFFA230" w14:textId="77777777" w:rsidR="005D0053" w:rsidRDefault="005D0053" w:rsidP="005D0053"/>
        </w:tc>
      </w:tr>
      <w:tr w:rsidR="005D0053" w14:paraId="01DBD46A" w14:textId="77777777" w:rsidTr="00DE6217">
        <w:tc>
          <w:tcPr>
            <w:tcW w:w="9463" w:type="dxa"/>
            <w:gridSpan w:val="3"/>
            <w:shd w:val="clear" w:color="auto" w:fill="E8E8E8" w:themeFill="background2"/>
          </w:tcPr>
          <w:p w14:paraId="29DC41FA" w14:textId="234C111E" w:rsidR="005D0053" w:rsidRPr="00925C8D" w:rsidRDefault="005D0053" w:rsidP="005D0053">
            <w:pPr>
              <w:jc w:val="center"/>
              <w:rPr>
                <w:b/>
                <w:bCs/>
              </w:rPr>
            </w:pPr>
            <w:r w:rsidRPr="00925C8D">
              <w:rPr>
                <w:b/>
                <w:bCs/>
              </w:rPr>
              <w:t>OPERATIONAL RISK</w:t>
            </w:r>
          </w:p>
        </w:tc>
      </w:tr>
      <w:tr w:rsidR="005D0053" w14:paraId="044D312C" w14:textId="77777777" w:rsidTr="00DE6217">
        <w:tc>
          <w:tcPr>
            <w:tcW w:w="3228" w:type="dxa"/>
            <w:shd w:val="clear" w:color="auto" w:fill="E8E8E8" w:themeFill="background2"/>
          </w:tcPr>
          <w:p w14:paraId="69F08BE8" w14:textId="2042A76D" w:rsidR="005D0053" w:rsidRDefault="005D0053" w:rsidP="005D0053">
            <w:r w:rsidRPr="00925C8D">
              <w:rPr>
                <w:b/>
                <w:bCs/>
              </w:rPr>
              <w:t>Risk</w:t>
            </w:r>
          </w:p>
        </w:tc>
        <w:tc>
          <w:tcPr>
            <w:tcW w:w="3154" w:type="dxa"/>
            <w:shd w:val="clear" w:color="auto" w:fill="E8E8E8" w:themeFill="background2"/>
          </w:tcPr>
          <w:p w14:paraId="4C3440C9" w14:textId="381DBCEA" w:rsidR="005D0053" w:rsidRDefault="005D0053" w:rsidP="005D0053">
            <w:r w:rsidRPr="00925C8D">
              <w:rPr>
                <w:b/>
                <w:bCs/>
              </w:rPr>
              <w:t>Mitigant</w:t>
            </w:r>
          </w:p>
        </w:tc>
        <w:tc>
          <w:tcPr>
            <w:tcW w:w="3081" w:type="dxa"/>
            <w:shd w:val="clear" w:color="auto" w:fill="E8E8E8" w:themeFill="background2"/>
          </w:tcPr>
          <w:p w14:paraId="0BA64261" w14:textId="67E53F50" w:rsidR="005D0053" w:rsidRDefault="005D0053" w:rsidP="005D0053">
            <w:r w:rsidRPr="00925C8D">
              <w:rPr>
                <w:b/>
                <w:bCs/>
              </w:rPr>
              <w:t>Residual Risk</w:t>
            </w:r>
          </w:p>
        </w:tc>
      </w:tr>
      <w:tr w:rsidR="005D0053" w14:paraId="6E6248B8" w14:textId="77777777" w:rsidTr="00DE6217">
        <w:tc>
          <w:tcPr>
            <w:tcW w:w="3228" w:type="dxa"/>
          </w:tcPr>
          <w:p w14:paraId="382675A1" w14:textId="458E3DCC" w:rsidR="005D0053" w:rsidRPr="00925C8D" w:rsidRDefault="005D0053" w:rsidP="005D0053">
            <w:pPr>
              <w:rPr>
                <w:b/>
                <w:bCs/>
              </w:rPr>
            </w:pPr>
            <w:r>
              <w:t>New process and functionality</w:t>
            </w:r>
          </w:p>
        </w:tc>
        <w:tc>
          <w:tcPr>
            <w:tcW w:w="3154" w:type="dxa"/>
          </w:tcPr>
          <w:p w14:paraId="7CE58F8D" w14:textId="77777777" w:rsidR="005D0053" w:rsidRDefault="005D0053" w:rsidP="005D0053">
            <w:pPr>
              <w:pStyle w:val="ListParagraph"/>
              <w:numPr>
                <w:ilvl w:val="0"/>
                <w:numId w:val="5"/>
              </w:numPr>
            </w:pPr>
            <w:r>
              <w:t>Employee training</w:t>
            </w:r>
          </w:p>
          <w:p w14:paraId="367B8033" w14:textId="0DC10944" w:rsidR="005D0053" w:rsidRPr="005D0053" w:rsidRDefault="005D0053" w:rsidP="005D0053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>Employee and member awareness</w:t>
            </w:r>
          </w:p>
        </w:tc>
        <w:tc>
          <w:tcPr>
            <w:tcW w:w="3081" w:type="dxa"/>
          </w:tcPr>
          <w:p w14:paraId="3AF1EEC8" w14:textId="77777777" w:rsidR="005D0053" w:rsidRPr="00925C8D" w:rsidRDefault="005D0053" w:rsidP="005D0053">
            <w:pPr>
              <w:rPr>
                <w:b/>
                <w:bCs/>
              </w:rPr>
            </w:pPr>
          </w:p>
        </w:tc>
      </w:tr>
      <w:tr w:rsidR="005D0053" w14:paraId="7C74B180" w14:textId="77777777" w:rsidTr="00DE6217">
        <w:tc>
          <w:tcPr>
            <w:tcW w:w="3228" w:type="dxa"/>
          </w:tcPr>
          <w:p w14:paraId="03458762" w14:textId="1F0823D9" w:rsidR="005D0053" w:rsidRPr="00925C8D" w:rsidRDefault="005D0053" w:rsidP="005D0053">
            <w:pPr>
              <w:rPr>
                <w:b/>
                <w:bCs/>
              </w:rPr>
            </w:pPr>
            <w:r>
              <w:lastRenderedPageBreak/>
              <w:t>Inability to revoke instant payments</w:t>
            </w:r>
          </w:p>
        </w:tc>
        <w:tc>
          <w:tcPr>
            <w:tcW w:w="3154" w:type="dxa"/>
          </w:tcPr>
          <w:p w14:paraId="19131A1D" w14:textId="77777777" w:rsidR="005D0053" w:rsidRDefault="005D0053" w:rsidP="005D0053">
            <w:pPr>
              <w:pStyle w:val="ListParagraph"/>
              <w:numPr>
                <w:ilvl w:val="0"/>
                <w:numId w:val="6"/>
              </w:numPr>
            </w:pPr>
            <w:r>
              <w:t>Enforce strong authentication for (e.g., MFA, biometrics).</w:t>
            </w:r>
          </w:p>
          <w:p w14:paraId="1D676F81" w14:textId="3A290986" w:rsidR="005D0053" w:rsidRPr="005D0053" w:rsidRDefault="005D0053" w:rsidP="005D0053">
            <w:pPr>
              <w:pStyle w:val="ListParagraph"/>
              <w:numPr>
                <w:ilvl w:val="0"/>
                <w:numId w:val="6"/>
              </w:numPr>
            </w:pPr>
            <w:r w:rsidRPr="005D0053">
              <w:t>Procedures for identification of payee.</w:t>
            </w:r>
          </w:p>
        </w:tc>
        <w:tc>
          <w:tcPr>
            <w:tcW w:w="3081" w:type="dxa"/>
          </w:tcPr>
          <w:p w14:paraId="242D647C" w14:textId="77777777" w:rsidR="005D0053" w:rsidRPr="00925C8D" w:rsidRDefault="005D0053" w:rsidP="005D0053">
            <w:pPr>
              <w:rPr>
                <w:b/>
                <w:bCs/>
              </w:rPr>
            </w:pPr>
          </w:p>
        </w:tc>
      </w:tr>
      <w:tr w:rsidR="005D0053" w14:paraId="6EC006AD" w14:textId="77777777" w:rsidTr="00DE6217">
        <w:tc>
          <w:tcPr>
            <w:tcW w:w="3228" w:type="dxa"/>
          </w:tcPr>
          <w:p w14:paraId="26BA6533" w14:textId="25C45DB6" w:rsidR="005D0053" w:rsidRPr="005D0053" w:rsidRDefault="005D0053" w:rsidP="005D0053">
            <w:r>
              <w:t>System failures/outages</w:t>
            </w:r>
          </w:p>
        </w:tc>
        <w:tc>
          <w:tcPr>
            <w:tcW w:w="3154" w:type="dxa"/>
          </w:tcPr>
          <w:p w14:paraId="57C91344" w14:textId="4F0CAAF4" w:rsidR="005D0053" w:rsidRPr="005D0053" w:rsidRDefault="005D0053" w:rsidP="005D0053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t>Stress testing, incident response plans, backup systems.</w:t>
            </w:r>
          </w:p>
        </w:tc>
        <w:tc>
          <w:tcPr>
            <w:tcW w:w="3081" w:type="dxa"/>
          </w:tcPr>
          <w:p w14:paraId="57F50B51" w14:textId="77777777" w:rsidR="005D0053" w:rsidRPr="00925C8D" w:rsidRDefault="005D0053" w:rsidP="005D0053">
            <w:pPr>
              <w:rPr>
                <w:b/>
                <w:bCs/>
              </w:rPr>
            </w:pPr>
          </w:p>
        </w:tc>
      </w:tr>
      <w:tr w:rsidR="005D0053" w14:paraId="3E720247" w14:textId="77777777" w:rsidTr="00DE6217">
        <w:tc>
          <w:tcPr>
            <w:tcW w:w="3228" w:type="dxa"/>
          </w:tcPr>
          <w:p w14:paraId="5BABF865" w14:textId="5285E31F" w:rsidR="005D0053" w:rsidRPr="00A85949" w:rsidRDefault="001E074A" w:rsidP="005D0053">
            <w:r>
              <w:t>Human error</w:t>
            </w:r>
          </w:p>
        </w:tc>
        <w:tc>
          <w:tcPr>
            <w:tcW w:w="3154" w:type="dxa"/>
          </w:tcPr>
          <w:p w14:paraId="6F651427" w14:textId="42C9DB7E" w:rsidR="005D0053" w:rsidRPr="001E074A" w:rsidRDefault="001E074A" w:rsidP="001E074A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t>Ensure proper staffing levels and training are in place.</w:t>
            </w:r>
          </w:p>
        </w:tc>
        <w:tc>
          <w:tcPr>
            <w:tcW w:w="3081" w:type="dxa"/>
          </w:tcPr>
          <w:p w14:paraId="05EDEEB3" w14:textId="77777777" w:rsidR="005D0053" w:rsidRDefault="005D0053" w:rsidP="005D0053">
            <w:pPr>
              <w:rPr>
                <w:b/>
                <w:bCs/>
              </w:rPr>
            </w:pPr>
          </w:p>
          <w:p w14:paraId="13C317BA" w14:textId="77777777" w:rsidR="005D0053" w:rsidRPr="00925C8D" w:rsidRDefault="005D0053" w:rsidP="005D0053">
            <w:pPr>
              <w:rPr>
                <w:b/>
                <w:bCs/>
              </w:rPr>
            </w:pPr>
          </w:p>
        </w:tc>
      </w:tr>
      <w:tr w:rsidR="005D0053" w14:paraId="3E46C9A1" w14:textId="77777777" w:rsidTr="00DE6217">
        <w:trPr>
          <w:trHeight w:val="332"/>
        </w:trPr>
        <w:tc>
          <w:tcPr>
            <w:tcW w:w="3228" w:type="dxa"/>
          </w:tcPr>
          <w:p w14:paraId="5741A01F" w14:textId="77777777" w:rsidR="005D0053" w:rsidRPr="00925C8D" w:rsidRDefault="005D0053" w:rsidP="005D0053">
            <w:pPr>
              <w:rPr>
                <w:b/>
                <w:bCs/>
              </w:rPr>
            </w:pPr>
          </w:p>
        </w:tc>
        <w:tc>
          <w:tcPr>
            <w:tcW w:w="3154" w:type="dxa"/>
          </w:tcPr>
          <w:p w14:paraId="4A921E5C" w14:textId="77777777" w:rsidR="005D0053" w:rsidRDefault="005D0053" w:rsidP="005D0053">
            <w:pPr>
              <w:rPr>
                <w:b/>
                <w:bCs/>
              </w:rPr>
            </w:pPr>
          </w:p>
          <w:p w14:paraId="39CC7EDF" w14:textId="77777777" w:rsidR="00542244" w:rsidRDefault="00542244" w:rsidP="005D0053">
            <w:pPr>
              <w:rPr>
                <w:b/>
                <w:bCs/>
              </w:rPr>
            </w:pPr>
          </w:p>
          <w:p w14:paraId="0BA8B6DB" w14:textId="77777777" w:rsidR="00542244" w:rsidRPr="00925C8D" w:rsidRDefault="00542244" w:rsidP="005D0053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3B7DB4A9" w14:textId="77777777" w:rsidR="005D0053" w:rsidRDefault="005D0053" w:rsidP="005D0053">
            <w:pPr>
              <w:rPr>
                <w:b/>
                <w:bCs/>
              </w:rPr>
            </w:pPr>
          </w:p>
          <w:p w14:paraId="627BB11E" w14:textId="77777777" w:rsidR="005D0053" w:rsidRPr="00925C8D" w:rsidRDefault="005D0053" w:rsidP="005D0053">
            <w:pPr>
              <w:rPr>
                <w:b/>
                <w:bCs/>
              </w:rPr>
            </w:pPr>
          </w:p>
        </w:tc>
      </w:tr>
      <w:tr w:rsidR="005D0053" w:rsidRPr="00925C8D" w14:paraId="3AA8CBC2" w14:textId="77777777" w:rsidTr="00DE6217">
        <w:tc>
          <w:tcPr>
            <w:tcW w:w="9463" w:type="dxa"/>
            <w:gridSpan w:val="3"/>
            <w:shd w:val="clear" w:color="auto" w:fill="E8E8E8" w:themeFill="background2"/>
          </w:tcPr>
          <w:p w14:paraId="4E47FC59" w14:textId="590A2BC3" w:rsidR="005D0053" w:rsidRPr="00925C8D" w:rsidRDefault="005D0053" w:rsidP="005D0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REGULATORY AND COMPLIANCE RISK</w:t>
            </w:r>
          </w:p>
        </w:tc>
      </w:tr>
      <w:tr w:rsidR="005D0053" w14:paraId="05FD7F3F" w14:textId="77777777" w:rsidTr="00DE6217">
        <w:tc>
          <w:tcPr>
            <w:tcW w:w="3228" w:type="dxa"/>
            <w:shd w:val="clear" w:color="auto" w:fill="E8E8E8" w:themeFill="background2"/>
          </w:tcPr>
          <w:p w14:paraId="789D9AC1" w14:textId="77777777" w:rsidR="005D0053" w:rsidRDefault="005D0053" w:rsidP="005D0053">
            <w:r w:rsidRPr="00925C8D">
              <w:rPr>
                <w:b/>
                <w:bCs/>
              </w:rPr>
              <w:t>Risk</w:t>
            </w:r>
          </w:p>
        </w:tc>
        <w:tc>
          <w:tcPr>
            <w:tcW w:w="3154" w:type="dxa"/>
            <w:shd w:val="clear" w:color="auto" w:fill="E8E8E8" w:themeFill="background2"/>
          </w:tcPr>
          <w:p w14:paraId="5146D0AE" w14:textId="77777777" w:rsidR="005D0053" w:rsidRDefault="005D0053" w:rsidP="005D0053">
            <w:r w:rsidRPr="00925C8D">
              <w:rPr>
                <w:b/>
                <w:bCs/>
              </w:rPr>
              <w:t>Mitigant</w:t>
            </w:r>
          </w:p>
        </w:tc>
        <w:tc>
          <w:tcPr>
            <w:tcW w:w="3081" w:type="dxa"/>
            <w:shd w:val="clear" w:color="auto" w:fill="E8E8E8" w:themeFill="background2"/>
          </w:tcPr>
          <w:p w14:paraId="24C072B6" w14:textId="77777777" w:rsidR="005D0053" w:rsidRDefault="005D0053" w:rsidP="005D0053">
            <w:r w:rsidRPr="00925C8D">
              <w:rPr>
                <w:b/>
                <w:bCs/>
              </w:rPr>
              <w:t>Residual Risk</w:t>
            </w:r>
          </w:p>
        </w:tc>
      </w:tr>
      <w:tr w:rsidR="005D0053" w14:paraId="5C3C01C2" w14:textId="77777777" w:rsidTr="00DE6217">
        <w:tc>
          <w:tcPr>
            <w:tcW w:w="3228" w:type="dxa"/>
          </w:tcPr>
          <w:p w14:paraId="48D3A863" w14:textId="7A3135B5" w:rsidR="005D0053" w:rsidRPr="005D0053" w:rsidRDefault="005D0053" w:rsidP="005D0053">
            <w:r w:rsidRPr="00341049">
              <w:t>Understanding</w:t>
            </w:r>
            <w:r>
              <w:t xml:space="preserve"> how the </w:t>
            </w:r>
            <w:r w:rsidR="00A85949">
              <w:t>RTP was process</w:t>
            </w:r>
            <w:r w:rsidR="001E074A">
              <w:t>ed</w:t>
            </w:r>
            <w:r w:rsidR="00A85949">
              <w:t xml:space="preserve"> and what applicable regulation applies</w:t>
            </w:r>
          </w:p>
        </w:tc>
        <w:tc>
          <w:tcPr>
            <w:tcW w:w="3154" w:type="dxa"/>
          </w:tcPr>
          <w:p w14:paraId="5FC3D7AA" w14:textId="1DBEC290" w:rsidR="001E074A" w:rsidRDefault="00A85949" w:rsidP="001E074A">
            <w:pPr>
              <w:pStyle w:val="ListParagraph"/>
              <w:numPr>
                <w:ilvl w:val="0"/>
                <w:numId w:val="7"/>
              </w:numPr>
            </w:pPr>
            <w:r w:rsidRPr="001E074A">
              <w:t xml:space="preserve">Employee procedures </w:t>
            </w:r>
            <w:r w:rsidR="001E074A">
              <w:t xml:space="preserve">are in place for error resolution based on the type of transaction, for example: </w:t>
            </w:r>
          </w:p>
          <w:p w14:paraId="57EFCA28" w14:textId="4CE648D4" w:rsidR="005D0053" w:rsidRDefault="001E074A" w:rsidP="001E074A">
            <w:pPr>
              <w:pStyle w:val="ListParagraph"/>
              <w:numPr>
                <w:ilvl w:val="1"/>
                <w:numId w:val="7"/>
              </w:numPr>
            </w:pPr>
            <w:r>
              <w:t xml:space="preserve">RTP transactions through </w:t>
            </w:r>
            <w:r w:rsidRPr="001E074A">
              <w:rPr>
                <w:b/>
                <w:bCs/>
              </w:rPr>
              <w:t>online banking</w:t>
            </w:r>
            <w:r>
              <w:t xml:space="preserve"> (Zelle) </w:t>
            </w:r>
            <w:r w:rsidR="00963DF0">
              <w:t xml:space="preserve">are </w:t>
            </w:r>
            <w:r>
              <w:t xml:space="preserve">processed through </w:t>
            </w:r>
            <w:r w:rsidRPr="001E074A">
              <w:rPr>
                <w:b/>
                <w:bCs/>
              </w:rPr>
              <w:t>ACH.</w:t>
            </w:r>
          </w:p>
          <w:p w14:paraId="6ABAD0E0" w14:textId="7C0FD163" w:rsidR="001E074A" w:rsidRDefault="001E074A" w:rsidP="001E074A">
            <w:pPr>
              <w:pStyle w:val="ListParagraph"/>
              <w:numPr>
                <w:ilvl w:val="1"/>
                <w:numId w:val="7"/>
              </w:numPr>
            </w:pPr>
            <w:r>
              <w:t xml:space="preserve">RTP transactions processed through members’ </w:t>
            </w:r>
            <w:r w:rsidRPr="001E074A">
              <w:rPr>
                <w:b/>
                <w:bCs/>
              </w:rPr>
              <w:t>debit cards</w:t>
            </w:r>
            <w:r>
              <w:t xml:space="preserve"> are subject to Regulation E (and Visa/MC rules).</w:t>
            </w:r>
          </w:p>
          <w:p w14:paraId="7AEFAE36" w14:textId="3ABB2FA7" w:rsidR="001E074A" w:rsidRPr="001E074A" w:rsidRDefault="001E074A" w:rsidP="001E074A">
            <w:pPr>
              <w:pStyle w:val="ListParagraph"/>
              <w:numPr>
                <w:ilvl w:val="1"/>
                <w:numId w:val="7"/>
              </w:numPr>
            </w:pPr>
            <w:r>
              <w:t xml:space="preserve">RTP transactions process through members’ </w:t>
            </w:r>
            <w:r w:rsidRPr="001E074A">
              <w:rPr>
                <w:b/>
                <w:bCs/>
              </w:rPr>
              <w:t xml:space="preserve">credit cards </w:t>
            </w:r>
            <w:r>
              <w:t>are subject to regulation Z (and Visa/MC rules).</w:t>
            </w:r>
          </w:p>
        </w:tc>
        <w:tc>
          <w:tcPr>
            <w:tcW w:w="3081" w:type="dxa"/>
          </w:tcPr>
          <w:p w14:paraId="57FB3C0F" w14:textId="77777777" w:rsidR="005D0053" w:rsidRPr="00925C8D" w:rsidRDefault="005D0053" w:rsidP="005D0053">
            <w:pPr>
              <w:rPr>
                <w:b/>
                <w:bCs/>
              </w:rPr>
            </w:pPr>
          </w:p>
        </w:tc>
      </w:tr>
      <w:tr w:rsidR="005D0053" w14:paraId="50E08141" w14:textId="77777777" w:rsidTr="00DE6217">
        <w:tc>
          <w:tcPr>
            <w:tcW w:w="3228" w:type="dxa"/>
          </w:tcPr>
          <w:p w14:paraId="1B7AF655" w14:textId="0FA7771F" w:rsidR="005D0053" w:rsidRPr="001E074A" w:rsidRDefault="001E074A" w:rsidP="005D0053">
            <w:r>
              <w:t>Multiple avenues of transaction processing based on the type of payment</w:t>
            </w:r>
          </w:p>
        </w:tc>
        <w:tc>
          <w:tcPr>
            <w:tcW w:w="3154" w:type="dxa"/>
          </w:tcPr>
          <w:p w14:paraId="5748E2F5" w14:textId="1C2200B7" w:rsidR="005D0053" w:rsidRPr="001E074A" w:rsidRDefault="001E074A" w:rsidP="005D0053">
            <w:r w:rsidRPr="001E074A">
              <w:t>Internal audit function to t</w:t>
            </w:r>
            <w:r>
              <w:t>ransaction test.</w:t>
            </w:r>
          </w:p>
        </w:tc>
        <w:tc>
          <w:tcPr>
            <w:tcW w:w="3081" w:type="dxa"/>
          </w:tcPr>
          <w:p w14:paraId="2237C72B" w14:textId="77777777" w:rsidR="005D0053" w:rsidRPr="00925C8D" w:rsidRDefault="005D0053" w:rsidP="005D0053">
            <w:pPr>
              <w:rPr>
                <w:b/>
                <w:bCs/>
              </w:rPr>
            </w:pPr>
          </w:p>
        </w:tc>
      </w:tr>
      <w:tr w:rsidR="002E18FF" w14:paraId="5BC2DEB7" w14:textId="77777777" w:rsidTr="00DE6217">
        <w:tc>
          <w:tcPr>
            <w:tcW w:w="3228" w:type="dxa"/>
          </w:tcPr>
          <w:p w14:paraId="134E4AD4" w14:textId="77777777" w:rsidR="002E18FF" w:rsidRDefault="002E18FF" w:rsidP="002E18FF">
            <w:r>
              <w:t>Not delivering payment products or services as expected or as disclosed.</w:t>
            </w:r>
          </w:p>
          <w:p w14:paraId="2E4A6524" w14:textId="77777777" w:rsidR="002E18FF" w:rsidRDefault="002E18FF" w:rsidP="002E18FF"/>
        </w:tc>
        <w:tc>
          <w:tcPr>
            <w:tcW w:w="3154" w:type="dxa"/>
          </w:tcPr>
          <w:p w14:paraId="7716DE9B" w14:textId="3D9957CB" w:rsidR="002E18FF" w:rsidRPr="001E074A" w:rsidRDefault="002E18FF" w:rsidP="002E18FF">
            <w:r>
              <w:t>UDAAP policies and procedures, along with associated training.</w:t>
            </w:r>
          </w:p>
        </w:tc>
        <w:tc>
          <w:tcPr>
            <w:tcW w:w="3081" w:type="dxa"/>
          </w:tcPr>
          <w:p w14:paraId="4366D9EB" w14:textId="77777777" w:rsidR="002E18FF" w:rsidRPr="00925C8D" w:rsidRDefault="002E18FF" w:rsidP="002E18FF">
            <w:pPr>
              <w:rPr>
                <w:b/>
                <w:bCs/>
              </w:rPr>
            </w:pPr>
          </w:p>
        </w:tc>
      </w:tr>
      <w:tr w:rsidR="002E18FF" w14:paraId="334929F6" w14:textId="77777777" w:rsidTr="00DE6217">
        <w:tc>
          <w:tcPr>
            <w:tcW w:w="3228" w:type="dxa"/>
          </w:tcPr>
          <w:p w14:paraId="4FFDD9E3" w14:textId="6E96B530" w:rsidR="002E18FF" w:rsidRDefault="002A055D" w:rsidP="002E18FF">
            <w:r>
              <w:t>General Bank Secrecy Act risks</w:t>
            </w:r>
            <w:r w:rsidR="002A13B6">
              <w:t xml:space="preserve">, which may increase depending </w:t>
            </w:r>
            <w:r w:rsidR="002A13B6">
              <w:lastRenderedPageBreak/>
              <w:t>on the BSA/OFAC risk assessment.</w:t>
            </w:r>
          </w:p>
        </w:tc>
        <w:tc>
          <w:tcPr>
            <w:tcW w:w="3154" w:type="dxa"/>
          </w:tcPr>
          <w:p w14:paraId="5469C15B" w14:textId="77777777" w:rsidR="002E18FF" w:rsidRDefault="002E18FF" w:rsidP="002E18FF"/>
          <w:p w14:paraId="3BD2DD31" w14:textId="77777777" w:rsidR="00542244" w:rsidRDefault="00542244" w:rsidP="002E18FF"/>
          <w:p w14:paraId="589CB15B" w14:textId="77777777" w:rsidR="00542244" w:rsidRPr="001E074A" w:rsidRDefault="00542244" w:rsidP="002E18FF"/>
        </w:tc>
        <w:tc>
          <w:tcPr>
            <w:tcW w:w="3081" w:type="dxa"/>
          </w:tcPr>
          <w:p w14:paraId="0E4CCC60" w14:textId="77777777" w:rsidR="002E18FF" w:rsidRPr="00925C8D" w:rsidRDefault="002E18FF" w:rsidP="002E18FF">
            <w:pPr>
              <w:rPr>
                <w:b/>
                <w:bCs/>
              </w:rPr>
            </w:pPr>
          </w:p>
        </w:tc>
      </w:tr>
      <w:tr w:rsidR="002A13B6" w14:paraId="3784440A" w14:textId="77777777" w:rsidTr="00DE6217">
        <w:tc>
          <w:tcPr>
            <w:tcW w:w="3228" w:type="dxa"/>
          </w:tcPr>
          <w:p w14:paraId="7B9F257C" w14:textId="77777777" w:rsidR="002A13B6" w:rsidRDefault="002A13B6" w:rsidP="002E18FF">
            <w:r>
              <w:t>Third party risk</w:t>
            </w:r>
            <w:r w:rsidR="00245A09">
              <w:t xml:space="preserve"> exposure</w:t>
            </w:r>
          </w:p>
          <w:p w14:paraId="49C74B9E" w14:textId="46C7AC0F" w:rsidR="00245A09" w:rsidRDefault="00245A09" w:rsidP="002E18FF"/>
        </w:tc>
        <w:tc>
          <w:tcPr>
            <w:tcW w:w="3154" w:type="dxa"/>
          </w:tcPr>
          <w:p w14:paraId="7A3D2E74" w14:textId="77777777" w:rsidR="002A13B6" w:rsidRDefault="002A13B6" w:rsidP="002E18FF"/>
          <w:p w14:paraId="6CDD0EAA" w14:textId="77777777" w:rsidR="00542244" w:rsidRDefault="00542244" w:rsidP="002E18FF"/>
          <w:p w14:paraId="7DACB706" w14:textId="77777777" w:rsidR="00542244" w:rsidRPr="001E074A" w:rsidRDefault="00542244" w:rsidP="002E18FF"/>
        </w:tc>
        <w:tc>
          <w:tcPr>
            <w:tcW w:w="3081" w:type="dxa"/>
          </w:tcPr>
          <w:p w14:paraId="65F65E15" w14:textId="77777777" w:rsidR="002A13B6" w:rsidRPr="00925C8D" w:rsidRDefault="002A13B6" w:rsidP="002E18FF">
            <w:pPr>
              <w:rPr>
                <w:b/>
                <w:bCs/>
              </w:rPr>
            </w:pPr>
          </w:p>
        </w:tc>
      </w:tr>
      <w:tr w:rsidR="002E18FF" w:rsidRPr="00925C8D" w14:paraId="11DF9E93" w14:textId="77777777" w:rsidTr="00DE6217">
        <w:tc>
          <w:tcPr>
            <w:tcW w:w="9463" w:type="dxa"/>
            <w:gridSpan w:val="3"/>
            <w:shd w:val="clear" w:color="auto" w:fill="E8E8E8" w:themeFill="background2"/>
          </w:tcPr>
          <w:p w14:paraId="76B4D1C0" w14:textId="4ADF0C75" w:rsidR="002E18FF" w:rsidRPr="00925C8D" w:rsidRDefault="002E18FF" w:rsidP="002E1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LIQUIDITY RISK</w:t>
            </w:r>
          </w:p>
        </w:tc>
      </w:tr>
      <w:tr w:rsidR="002E18FF" w14:paraId="69DD0FBC" w14:textId="77777777" w:rsidTr="00DE6217">
        <w:tc>
          <w:tcPr>
            <w:tcW w:w="3228" w:type="dxa"/>
            <w:shd w:val="clear" w:color="auto" w:fill="E8E8E8" w:themeFill="background2"/>
          </w:tcPr>
          <w:p w14:paraId="4AD32F90" w14:textId="77777777" w:rsidR="002E18FF" w:rsidRDefault="002E18FF" w:rsidP="002E18FF">
            <w:r w:rsidRPr="00925C8D">
              <w:rPr>
                <w:b/>
                <w:bCs/>
              </w:rPr>
              <w:t>Risk</w:t>
            </w:r>
          </w:p>
        </w:tc>
        <w:tc>
          <w:tcPr>
            <w:tcW w:w="3154" w:type="dxa"/>
            <w:shd w:val="clear" w:color="auto" w:fill="E8E8E8" w:themeFill="background2"/>
          </w:tcPr>
          <w:p w14:paraId="22D49010" w14:textId="77777777" w:rsidR="002E18FF" w:rsidRDefault="002E18FF" w:rsidP="002E18FF">
            <w:r w:rsidRPr="00925C8D">
              <w:rPr>
                <w:b/>
                <w:bCs/>
              </w:rPr>
              <w:t>Mitigant</w:t>
            </w:r>
          </w:p>
        </w:tc>
        <w:tc>
          <w:tcPr>
            <w:tcW w:w="3081" w:type="dxa"/>
            <w:shd w:val="clear" w:color="auto" w:fill="E8E8E8" w:themeFill="background2"/>
          </w:tcPr>
          <w:p w14:paraId="4FA78D1A" w14:textId="77777777" w:rsidR="002E18FF" w:rsidRDefault="002E18FF" w:rsidP="002E18FF">
            <w:r w:rsidRPr="00925C8D">
              <w:rPr>
                <w:b/>
                <w:bCs/>
              </w:rPr>
              <w:t>Residual Risk</w:t>
            </w:r>
          </w:p>
        </w:tc>
      </w:tr>
      <w:tr w:rsidR="002E18FF" w14:paraId="23A85F4E" w14:textId="77777777" w:rsidTr="00DE6217">
        <w:tc>
          <w:tcPr>
            <w:tcW w:w="3228" w:type="dxa"/>
          </w:tcPr>
          <w:p w14:paraId="3CE3A82D" w14:textId="3050A469" w:rsidR="002E18FF" w:rsidRDefault="002E18FF" w:rsidP="002E18FF">
            <w:r>
              <w:t xml:space="preserve">Potential Losses related to unrecovered </w:t>
            </w:r>
            <w:r w:rsidR="00504539">
              <w:t>payments.</w:t>
            </w:r>
          </w:p>
          <w:p w14:paraId="30F3A3EE" w14:textId="40860B19" w:rsidR="002E18FF" w:rsidRPr="00925C8D" w:rsidRDefault="002E18FF" w:rsidP="002E18FF">
            <w:pPr>
              <w:rPr>
                <w:b/>
                <w:bCs/>
              </w:rPr>
            </w:pPr>
          </w:p>
        </w:tc>
        <w:tc>
          <w:tcPr>
            <w:tcW w:w="3154" w:type="dxa"/>
          </w:tcPr>
          <w:p w14:paraId="0DE4A2A7" w14:textId="77777777" w:rsidR="002E18FF" w:rsidRPr="00925C8D" w:rsidRDefault="002E18FF" w:rsidP="002E18FF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17409532" w14:textId="77777777" w:rsidR="002E18FF" w:rsidRPr="00925C8D" w:rsidRDefault="002E18FF" w:rsidP="002E18FF">
            <w:pPr>
              <w:rPr>
                <w:b/>
                <w:bCs/>
              </w:rPr>
            </w:pPr>
          </w:p>
        </w:tc>
      </w:tr>
      <w:tr w:rsidR="002E18FF" w14:paraId="5B98B8DD" w14:textId="77777777" w:rsidTr="00DE6217">
        <w:tc>
          <w:tcPr>
            <w:tcW w:w="3228" w:type="dxa"/>
          </w:tcPr>
          <w:p w14:paraId="0FDDB8E0" w14:textId="77777777" w:rsidR="002E18FF" w:rsidRDefault="002E18FF" w:rsidP="00C72FF6"/>
          <w:p w14:paraId="67CC9A30" w14:textId="77777777" w:rsidR="00C72FF6" w:rsidRDefault="00C72FF6" w:rsidP="00C72FF6"/>
          <w:p w14:paraId="5CADEFF3" w14:textId="01638076" w:rsidR="00542244" w:rsidRPr="00EF7802" w:rsidRDefault="00542244" w:rsidP="00C72FF6"/>
        </w:tc>
        <w:tc>
          <w:tcPr>
            <w:tcW w:w="3154" w:type="dxa"/>
          </w:tcPr>
          <w:p w14:paraId="17DB1206" w14:textId="77777777" w:rsidR="002E18FF" w:rsidRPr="00925C8D" w:rsidRDefault="002E18FF" w:rsidP="002E18FF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4A4F345D" w14:textId="77777777" w:rsidR="002E18FF" w:rsidRPr="00925C8D" w:rsidRDefault="002E18FF" w:rsidP="002E18FF">
            <w:pPr>
              <w:rPr>
                <w:b/>
                <w:bCs/>
              </w:rPr>
            </w:pPr>
          </w:p>
        </w:tc>
      </w:tr>
      <w:tr w:rsidR="002E18FF" w:rsidRPr="00925C8D" w14:paraId="77CF4A4D" w14:textId="77777777" w:rsidTr="00DE6217">
        <w:tc>
          <w:tcPr>
            <w:tcW w:w="9463" w:type="dxa"/>
            <w:gridSpan w:val="3"/>
            <w:shd w:val="clear" w:color="auto" w:fill="E8E8E8" w:themeFill="background2"/>
          </w:tcPr>
          <w:p w14:paraId="3A6CB7AD" w14:textId="611E81AD" w:rsidR="002E18FF" w:rsidRPr="00925C8D" w:rsidRDefault="00245A09" w:rsidP="002E1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REPUTATIONAL</w:t>
            </w:r>
            <w:r w:rsidR="002E18FF">
              <w:rPr>
                <w:b/>
                <w:bCs/>
              </w:rPr>
              <w:t xml:space="preserve"> RISK</w:t>
            </w:r>
          </w:p>
        </w:tc>
      </w:tr>
      <w:tr w:rsidR="002E18FF" w14:paraId="4A7DE8B6" w14:textId="77777777" w:rsidTr="00DE6217">
        <w:tc>
          <w:tcPr>
            <w:tcW w:w="3228" w:type="dxa"/>
            <w:shd w:val="clear" w:color="auto" w:fill="E8E8E8" w:themeFill="background2"/>
          </w:tcPr>
          <w:p w14:paraId="66625FBC" w14:textId="77777777" w:rsidR="002E18FF" w:rsidRDefault="002E18FF" w:rsidP="002E18FF">
            <w:r w:rsidRPr="00925C8D">
              <w:rPr>
                <w:b/>
                <w:bCs/>
              </w:rPr>
              <w:t>Risk</w:t>
            </w:r>
          </w:p>
        </w:tc>
        <w:tc>
          <w:tcPr>
            <w:tcW w:w="3154" w:type="dxa"/>
            <w:shd w:val="clear" w:color="auto" w:fill="E8E8E8" w:themeFill="background2"/>
          </w:tcPr>
          <w:p w14:paraId="66FFA18F" w14:textId="77777777" w:rsidR="002E18FF" w:rsidRDefault="002E18FF" w:rsidP="002E18FF">
            <w:r w:rsidRPr="00925C8D">
              <w:rPr>
                <w:b/>
                <w:bCs/>
              </w:rPr>
              <w:t>Mitigant</w:t>
            </w:r>
          </w:p>
        </w:tc>
        <w:tc>
          <w:tcPr>
            <w:tcW w:w="3081" w:type="dxa"/>
            <w:shd w:val="clear" w:color="auto" w:fill="E8E8E8" w:themeFill="background2"/>
          </w:tcPr>
          <w:p w14:paraId="77E5EB39" w14:textId="77777777" w:rsidR="002E18FF" w:rsidRDefault="002E18FF" w:rsidP="002E18FF">
            <w:r w:rsidRPr="00925C8D">
              <w:rPr>
                <w:b/>
                <w:bCs/>
              </w:rPr>
              <w:t>Residual Risk</w:t>
            </w:r>
          </w:p>
        </w:tc>
      </w:tr>
      <w:tr w:rsidR="002E18FF" w:rsidRPr="00925C8D" w14:paraId="47449539" w14:textId="77777777" w:rsidTr="00DE6217">
        <w:tc>
          <w:tcPr>
            <w:tcW w:w="3228" w:type="dxa"/>
          </w:tcPr>
          <w:p w14:paraId="520E7E3C" w14:textId="5CCB0A9A" w:rsidR="002E18FF" w:rsidRDefault="002E18FF" w:rsidP="002E18FF">
            <w:r>
              <w:t>Not delivering payment products or services as expected or as disclosed.</w:t>
            </w:r>
          </w:p>
          <w:p w14:paraId="110DB458" w14:textId="77777777" w:rsidR="002E18FF" w:rsidRPr="00925C8D" w:rsidRDefault="002E18FF" w:rsidP="002E18FF">
            <w:pPr>
              <w:rPr>
                <w:b/>
                <w:bCs/>
              </w:rPr>
            </w:pPr>
          </w:p>
        </w:tc>
        <w:tc>
          <w:tcPr>
            <w:tcW w:w="3154" w:type="dxa"/>
          </w:tcPr>
          <w:p w14:paraId="513D0A26" w14:textId="77777777" w:rsidR="002E18FF" w:rsidRDefault="00FC542F" w:rsidP="002E18FF">
            <w:r>
              <w:t>Security of payment technology infrastructure</w:t>
            </w:r>
            <w:r w:rsidR="004F7229">
              <w:t>, reliability of payment systems and effectiveness of payment problem escalation/complaint resolution processes.</w:t>
            </w:r>
          </w:p>
          <w:p w14:paraId="55CC40B3" w14:textId="60FA5A3C" w:rsidR="004F7229" w:rsidRPr="00DD4510" w:rsidRDefault="004F7229" w:rsidP="002E18FF"/>
        </w:tc>
        <w:tc>
          <w:tcPr>
            <w:tcW w:w="3081" w:type="dxa"/>
          </w:tcPr>
          <w:p w14:paraId="17DAFDBA" w14:textId="77777777" w:rsidR="002E18FF" w:rsidRPr="00925C8D" w:rsidRDefault="002E18FF" w:rsidP="002E18FF">
            <w:pPr>
              <w:rPr>
                <w:b/>
                <w:bCs/>
              </w:rPr>
            </w:pPr>
          </w:p>
        </w:tc>
      </w:tr>
      <w:tr w:rsidR="002E18FF" w:rsidRPr="004F7229" w14:paraId="053B6CAF" w14:textId="77777777" w:rsidTr="00DE6217">
        <w:tc>
          <w:tcPr>
            <w:tcW w:w="3228" w:type="dxa"/>
          </w:tcPr>
          <w:p w14:paraId="5C1A4A22" w14:textId="77777777" w:rsidR="002E18FF" w:rsidRDefault="004F7229" w:rsidP="002E18FF">
            <w:r>
              <w:t>Third party relationships</w:t>
            </w:r>
          </w:p>
          <w:p w14:paraId="5F8DC98F" w14:textId="6AE8CC85" w:rsidR="004F7229" w:rsidRPr="00EF7802" w:rsidRDefault="004F7229" w:rsidP="002E18FF"/>
        </w:tc>
        <w:tc>
          <w:tcPr>
            <w:tcW w:w="3154" w:type="dxa"/>
          </w:tcPr>
          <w:p w14:paraId="5D7A4BF6" w14:textId="41A81190" w:rsidR="002E18FF" w:rsidRPr="004F7229" w:rsidRDefault="00A12C28" w:rsidP="002E18FF">
            <w:pPr>
              <w:rPr>
                <w:lang w:val="es-ES"/>
              </w:rPr>
            </w:pPr>
            <w:r>
              <w:rPr>
                <w:lang w:val="es-ES"/>
              </w:rPr>
              <w:t>Vendor due</w:t>
            </w:r>
            <w:r w:rsidR="002865BA">
              <w:rPr>
                <w:lang w:val="es-ES"/>
              </w:rPr>
              <w:t>-</w:t>
            </w:r>
            <w:r>
              <w:rPr>
                <w:lang w:val="es-ES"/>
              </w:rPr>
              <w:t>diligence program</w:t>
            </w:r>
          </w:p>
        </w:tc>
        <w:tc>
          <w:tcPr>
            <w:tcW w:w="3081" w:type="dxa"/>
          </w:tcPr>
          <w:p w14:paraId="37C1147A" w14:textId="77777777" w:rsidR="002E18FF" w:rsidRPr="004F7229" w:rsidRDefault="002E18FF" w:rsidP="002E18FF">
            <w:pPr>
              <w:rPr>
                <w:b/>
                <w:bCs/>
                <w:lang w:val="es-ES"/>
              </w:rPr>
            </w:pPr>
          </w:p>
        </w:tc>
      </w:tr>
      <w:tr w:rsidR="00DE6217" w:rsidRPr="004F7229" w14:paraId="449E13DF" w14:textId="77777777" w:rsidTr="00DE6217">
        <w:tc>
          <w:tcPr>
            <w:tcW w:w="3228" w:type="dxa"/>
          </w:tcPr>
          <w:p w14:paraId="6A14CC4D" w14:textId="77777777" w:rsidR="00DE6217" w:rsidRDefault="00DE6217" w:rsidP="002E18FF"/>
        </w:tc>
        <w:tc>
          <w:tcPr>
            <w:tcW w:w="3154" w:type="dxa"/>
          </w:tcPr>
          <w:p w14:paraId="10779270" w14:textId="77777777" w:rsidR="00DE6217" w:rsidRDefault="00DE6217" w:rsidP="002E18FF">
            <w:pPr>
              <w:rPr>
                <w:lang w:val="es-ES"/>
              </w:rPr>
            </w:pPr>
          </w:p>
          <w:p w14:paraId="78136878" w14:textId="77777777" w:rsidR="00542244" w:rsidRDefault="00542244" w:rsidP="002E18FF">
            <w:pPr>
              <w:rPr>
                <w:lang w:val="es-ES"/>
              </w:rPr>
            </w:pPr>
          </w:p>
          <w:p w14:paraId="3AEE8F0F" w14:textId="77777777" w:rsidR="00542244" w:rsidRPr="004F7229" w:rsidRDefault="00542244" w:rsidP="002E18FF">
            <w:pPr>
              <w:rPr>
                <w:lang w:val="es-ES"/>
              </w:rPr>
            </w:pPr>
          </w:p>
        </w:tc>
        <w:tc>
          <w:tcPr>
            <w:tcW w:w="3081" w:type="dxa"/>
          </w:tcPr>
          <w:p w14:paraId="3519FE75" w14:textId="77777777" w:rsidR="00DE6217" w:rsidRDefault="00DE6217" w:rsidP="002E18FF">
            <w:pPr>
              <w:rPr>
                <w:b/>
                <w:bCs/>
                <w:lang w:val="es-ES"/>
              </w:rPr>
            </w:pPr>
          </w:p>
          <w:p w14:paraId="6CF315F4" w14:textId="77777777" w:rsidR="00DE6217" w:rsidRPr="004F7229" w:rsidRDefault="00DE6217" w:rsidP="002E18FF">
            <w:pPr>
              <w:rPr>
                <w:b/>
                <w:bCs/>
                <w:lang w:val="es-ES"/>
              </w:rPr>
            </w:pPr>
          </w:p>
        </w:tc>
      </w:tr>
      <w:tr w:rsidR="00DE6217" w:rsidRPr="004F7229" w14:paraId="102429C7" w14:textId="77777777" w:rsidTr="00DE6217">
        <w:tc>
          <w:tcPr>
            <w:tcW w:w="3228" w:type="dxa"/>
          </w:tcPr>
          <w:p w14:paraId="5A8A7463" w14:textId="77777777" w:rsidR="00DE6217" w:rsidRDefault="00DE6217" w:rsidP="002E18FF"/>
        </w:tc>
        <w:tc>
          <w:tcPr>
            <w:tcW w:w="3154" w:type="dxa"/>
          </w:tcPr>
          <w:p w14:paraId="41659E46" w14:textId="77777777" w:rsidR="00DE6217" w:rsidRDefault="00DE6217" w:rsidP="002E18FF">
            <w:pPr>
              <w:rPr>
                <w:lang w:val="es-ES"/>
              </w:rPr>
            </w:pPr>
          </w:p>
          <w:p w14:paraId="2946F91D" w14:textId="77777777" w:rsidR="00542244" w:rsidRDefault="00542244" w:rsidP="002E18FF">
            <w:pPr>
              <w:rPr>
                <w:lang w:val="es-ES"/>
              </w:rPr>
            </w:pPr>
          </w:p>
          <w:p w14:paraId="0C9FDA8D" w14:textId="77777777" w:rsidR="00542244" w:rsidRPr="004F7229" w:rsidRDefault="00542244" w:rsidP="002E18FF">
            <w:pPr>
              <w:rPr>
                <w:lang w:val="es-ES"/>
              </w:rPr>
            </w:pPr>
          </w:p>
        </w:tc>
        <w:tc>
          <w:tcPr>
            <w:tcW w:w="3081" w:type="dxa"/>
          </w:tcPr>
          <w:p w14:paraId="58FA8808" w14:textId="77777777" w:rsidR="00DE6217" w:rsidRDefault="00DE6217" w:rsidP="002E18FF">
            <w:pPr>
              <w:rPr>
                <w:b/>
                <w:bCs/>
                <w:lang w:val="es-ES"/>
              </w:rPr>
            </w:pPr>
          </w:p>
          <w:p w14:paraId="6B900BDE" w14:textId="77777777" w:rsidR="00DE6217" w:rsidRPr="004F7229" w:rsidRDefault="00DE6217" w:rsidP="002E18FF">
            <w:pPr>
              <w:rPr>
                <w:b/>
                <w:bCs/>
                <w:lang w:val="es-ES"/>
              </w:rPr>
            </w:pPr>
          </w:p>
        </w:tc>
      </w:tr>
      <w:tr w:rsidR="00DE6217" w:rsidRPr="00925C8D" w14:paraId="517EA5AB" w14:textId="77777777" w:rsidTr="00DE6217">
        <w:tc>
          <w:tcPr>
            <w:tcW w:w="9463" w:type="dxa"/>
            <w:gridSpan w:val="3"/>
            <w:shd w:val="clear" w:color="auto" w:fill="E8E8E8" w:themeFill="background2"/>
          </w:tcPr>
          <w:p w14:paraId="1E417DAA" w14:textId="26BECFAE" w:rsidR="00DE6217" w:rsidRPr="00925C8D" w:rsidRDefault="00DE6217" w:rsidP="009B73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CREDIT RISK</w:t>
            </w:r>
          </w:p>
        </w:tc>
      </w:tr>
      <w:tr w:rsidR="00DE6217" w14:paraId="720C7EB2" w14:textId="77777777" w:rsidTr="00DE6217">
        <w:tc>
          <w:tcPr>
            <w:tcW w:w="3228" w:type="dxa"/>
            <w:shd w:val="clear" w:color="auto" w:fill="E8E8E8" w:themeFill="background2"/>
          </w:tcPr>
          <w:p w14:paraId="02A672D5" w14:textId="77777777" w:rsidR="00DE6217" w:rsidRDefault="00DE6217" w:rsidP="009B73DA">
            <w:r w:rsidRPr="00925C8D">
              <w:rPr>
                <w:b/>
                <w:bCs/>
              </w:rPr>
              <w:t>Risk</w:t>
            </w:r>
          </w:p>
        </w:tc>
        <w:tc>
          <w:tcPr>
            <w:tcW w:w="3154" w:type="dxa"/>
            <w:shd w:val="clear" w:color="auto" w:fill="E8E8E8" w:themeFill="background2"/>
          </w:tcPr>
          <w:p w14:paraId="46900376" w14:textId="77777777" w:rsidR="00DE6217" w:rsidRDefault="00DE6217" w:rsidP="009B73DA">
            <w:r w:rsidRPr="00925C8D">
              <w:rPr>
                <w:b/>
                <w:bCs/>
              </w:rPr>
              <w:t>Mitigant</w:t>
            </w:r>
          </w:p>
        </w:tc>
        <w:tc>
          <w:tcPr>
            <w:tcW w:w="3081" w:type="dxa"/>
            <w:shd w:val="clear" w:color="auto" w:fill="E8E8E8" w:themeFill="background2"/>
          </w:tcPr>
          <w:p w14:paraId="1DE1948C" w14:textId="77777777" w:rsidR="00DE6217" w:rsidRDefault="00DE6217" w:rsidP="009B73DA">
            <w:r w:rsidRPr="00925C8D">
              <w:rPr>
                <w:b/>
                <w:bCs/>
              </w:rPr>
              <w:t>Residual Risk</w:t>
            </w:r>
          </w:p>
        </w:tc>
      </w:tr>
      <w:tr w:rsidR="00DE6217" w:rsidRPr="00E9477C" w14:paraId="037CDBAC" w14:textId="77777777" w:rsidTr="00DE6217">
        <w:tc>
          <w:tcPr>
            <w:tcW w:w="3228" w:type="dxa"/>
          </w:tcPr>
          <w:p w14:paraId="641388DB" w14:textId="3BAA4F65" w:rsidR="00DE6217" w:rsidRDefault="00F275E6" w:rsidP="009B73DA">
            <w:r>
              <w:t>Settlement risk – when one participant in the payment system may be unable to</w:t>
            </w:r>
            <w:r w:rsidR="00C72FF6">
              <w:t xml:space="preserve"> honor their obligations.</w:t>
            </w:r>
          </w:p>
          <w:p w14:paraId="04F64BF9" w14:textId="5D49470F" w:rsidR="00C72FF6" w:rsidRDefault="00C72FF6" w:rsidP="009B73DA"/>
        </w:tc>
        <w:tc>
          <w:tcPr>
            <w:tcW w:w="3154" w:type="dxa"/>
          </w:tcPr>
          <w:p w14:paraId="77CD4674" w14:textId="1642E6F0" w:rsidR="00DE6217" w:rsidRPr="00E9477C" w:rsidRDefault="00DE6217" w:rsidP="009B73DA"/>
        </w:tc>
        <w:tc>
          <w:tcPr>
            <w:tcW w:w="3081" w:type="dxa"/>
          </w:tcPr>
          <w:p w14:paraId="1914B66C" w14:textId="77777777" w:rsidR="00DE6217" w:rsidRPr="00E9477C" w:rsidRDefault="00DE6217" w:rsidP="009B73DA">
            <w:pPr>
              <w:rPr>
                <w:b/>
                <w:bCs/>
              </w:rPr>
            </w:pPr>
          </w:p>
          <w:p w14:paraId="4AA6FE76" w14:textId="77777777" w:rsidR="00DE6217" w:rsidRPr="00E9477C" w:rsidRDefault="00DE6217" w:rsidP="009B73DA">
            <w:pPr>
              <w:rPr>
                <w:b/>
                <w:bCs/>
              </w:rPr>
            </w:pPr>
          </w:p>
        </w:tc>
      </w:tr>
      <w:tr w:rsidR="00DE6217" w:rsidRPr="00E9477C" w14:paraId="20D85555" w14:textId="77777777" w:rsidTr="00DE6217">
        <w:tc>
          <w:tcPr>
            <w:tcW w:w="3228" w:type="dxa"/>
          </w:tcPr>
          <w:p w14:paraId="6804110D" w14:textId="5F37F213" w:rsidR="00DE6217" w:rsidRDefault="00DE6217" w:rsidP="009B73DA"/>
        </w:tc>
        <w:tc>
          <w:tcPr>
            <w:tcW w:w="3154" w:type="dxa"/>
          </w:tcPr>
          <w:p w14:paraId="0E3BDA44" w14:textId="77777777" w:rsidR="00DE6217" w:rsidRDefault="00DE6217" w:rsidP="009B73DA"/>
          <w:p w14:paraId="59C8446B" w14:textId="77777777" w:rsidR="00542244" w:rsidRDefault="00542244" w:rsidP="009B73DA"/>
          <w:p w14:paraId="7F0F0911" w14:textId="77777777" w:rsidR="00542244" w:rsidRPr="00E9477C" w:rsidRDefault="00542244" w:rsidP="009B73DA"/>
        </w:tc>
        <w:tc>
          <w:tcPr>
            <w:tcW w:w="3081" w:type="dxa"/>
          </w:tcPr>
          <w:p w14:paraId="7EDBE036" w14:textId="77777777" w:rsidR="00DE6217" w:rsidRPr="00E9477C" w:rsidRDefault="00DE6217" w:rsidP="009B73DA">
            <w:pPr>
              <w:rPr>
                <w:b/>
                <w:bCs/>
              </w:rPr>
            </w:pPr>
          </w:p>
          <w:p w14:paraId="54356E61" w14:textId="77777777" w:rsidR="00DE6217" w:rsidRPr="00E9477C" w:rsidRDefault="00DE6217" w:rsidP="009B73DA">
            <w:pPr>
              <w:rPr>
                <w:b/>
                <w:bCs/>
              </w:rPr>
            </w:pPr>
          </w:p>
        </w:tc>
      </w:tr>
    </w:tbl>
    <w:p w14:paraId="61F03ADD" w14:textId="77777777" w:rsidR="00EA4F7F" w:rsidRDefault="00EA4F7F" w:rsidP="00EA4F7F"/>
    <w:p w14:paraId="07A9AEA2" w14:textId="69549D15" w:rsidR="00542244" w:rsidRDefault="00542244">
      <w:pPr>
        <w:rPr>
          <w:b/>
          <w:bCs/>
        </w:rPr>
      </w:pPr>
      <w:r>
        <w:rPr>
          <w:b/>
          <w:bCs/>
        </w:rPr>
        <w:br w:type="page"/>
      </w:r>
    </w:p>
    <w:p w14:paraId="6E1B1893" w14:textId="77777777" w:rsidR="004F7229" w:rsidRDefault="004F7229" w:rsidP="00EA4F7F">
      <w:pPr>
        <w:rPr>
          <w:b/>
          <w:bCs/>
        </w:rPr>
      </w:pPr>
    </w:p>
    <w:p w14:paraId="27F20DA7" w14:textId="77777777" w:rsidR="004F7229" w:rsidRPr="00036BBC" w:rsidRDefault="004F7229" w:rsidP="004F7229">
      <w:pPr>
        <w:rPr>
          <w:b/>
          <w:bCs/>
        </w:rPr>
      </w:pPr>
      <w:r w:rsidRPr="00036BBC">
        <w:rPr>
          <w:b/>
          <w:bCs/>
        </w:rPr>
        <w:t>Real-Time Payments</w:t>
      </w:r>
    </w:p>
    <w:p w14:paraId="59831083" w14:textId="1FC8CCB7" w:rsidR="004F7229" w:rsidRDefault="004F7229" w:rsidP="004F7229">
      <w:r>
        <w:t xml:space="preserve">Many real time payments are processed through </w:t>
      </w:r>
      <w:r w:rsidR="00A12C28">
        <w:t>third parties</w:t>
      </w:r>
      <w:r>
        <w:t xml:space="preserve"> that offer person-to-person (P2P) payment services. Common forms of P2P options utilized include:</w:t>
      </w:r>
    </w:p>
    <w:p w14:paraId="141D504D" w14:textId="77777777" w:rsidR="004F7229" w:rsidRDefault="004F7229" w:rsidP="004F7229">
      <w:pPr>
        <w:pStyle w:val="ListParagraph"/>
        <w:numPr>
          <w:ilvl w:val="0"/>
          <w:numId w:val="1"/>
        </w:numPr>
      </w:pPr>
      <w:r>
        <w:t>Venmo</w:t>
      </w:r>
    </w:p>
    <w:p w14:paraId="439E643A" w14:textId="77777777" w:rsidR="004F7229" w:rsidRDefault="004F7229" w:rsidP="004F7229">
      <w:pPr>
        <w:pStyle w:val="ListParagraph"/>
        <w:numPr>
          <w:ilvl w:val="0"/>
          <w:numId w:val="1"/>
        </w:numPr>
      </w:pPr>
      <w:r>
        <w:t>ApplePay</w:t>
      </w:r>
    </w:p>
    <w:p w14:paraId="2E77DF23" w14:textId="77777777" w:rsidR="004F7229" w:rsidRDefault="004F7229" w:rsidP="004F7229">
      <w:pPr>
        <w:pStyle w:val="ListParagraph"/>
        <w:numPr>
          <w:ilvl w:val="0"/>
          <w:numId w:val="1"/>
        </w:numPr>
      </w:pPr>
      <w:r>
        <w:t>Zelle</w:t>
      </w:r>
    </w:p>
    <w:p w14:paraId="47B801EE" w14:textId="3984D265" w:rsidR="004F7229" w:rsidRDefault="004F7229" w:rsidP="004F7229">
      <w:r>
        <w:t>Credit union members</w:t>
      </w:r>
      <w:r w:rsidR="000B3D58">
        <w:t xml:space="preserve"> may </w:t>
      </w:r>
      <w:r>
        <w:t>associate their account, phone number or email address to transfer and receive funds. Many of these transactions are typically settled through ACH or the card networks.</w:t>
      </w:r>
    </w:p>
    <w:p w14:paraId="792ED47C" w14:textId="37883D51" w:rsidR="004F7229" w:rsidRDefault="004F7229" w:rsidP="004F7229">
      <w:r>
        <w:t xml:space="preserve">Real-time payment (RTP) systems like the Federal Reserve Banks FedNow Service or the RTP System launched by The Clearing House enable participants to </w:t>
      </w:r>
      <w:r w:rsidR="00014EBD">
        <w:t xml:space="preserve">immediately </w:t>
      </w:r>
      <w:r>
        <w:t>send payments directly from eligible accounts 24 hours a day, 365 days a year, except as necessary for risk management, legal, or compliance purposes.</w:t>
      </w:r>
    </w:p>
    <w:p w14:paraId="6F29CAE4" w14:textId="77777777" w:rsidR="00542244" w:rsidRDefault="00542244" w:rsidP="00EA4F7F">
      <w:pPr>
        <w:rPr>
          <w:b/>
          <w:bCs/>
        </w:rPr>
      </w:pPr>
    </w:p>
    <w:p w14:paraId="2667AA10" w14:textId="7B546168" w:rsidR="00EA4F7F" w:rsidRPr="004F7229" w:rsidRDefault="00B77E17" w:rsidP="00EA4F7F">
      <w:pPr>
        <w:rPr>
          <w:b/>
          <w:bCs/>
        </w:rPr>
      </w:pPr>
      <w:r>
        <w:rPr>
          <w:b/>
          <w:bCs/>
        </w:rPr>
        <w:t>Third-Party Risk Management</w:t>
      </w:r>
    </w:p>
    <w:p w14:paraId="695C5F5B" w14:textId="03C188B5" w:rsidR="00EA4F7F" w:rsidRDefault="00EA4F7F" w:rsidP="00EA4F7F">
      <w:r>
        <w:t>The credit union will leverage their third-party vendor management policy and procedures when choosing a vendor to provide payment systems, products and services.</w:t>
      </w:r>
    </w:p>
    <w:p w14:paraId="2D1BA50A" w14:textId="77777777" w:rsidR="00EA4F7F" w:rsidRDefault="00EA4F7F" w:rsidP="00EA4F7F"/>
    <w:p w14:paraId="7D842779" w14:textId="5A42D82F" w:rsidR="00EA4F7F" w:rsidRDefault="00EA4F7F" w:rsidP="00EA4F7F">
      <w:pPr>
        <w:rPr>
          <w:b/>
          <w:bCs/>
        </w:rPr>
      </w:pPr>
      <w:r w:rsidRPr="00EA4F7F">
        <w:rPr>
          <w:b/>
          <w:bCs/>
        </w:rPr>
        <w:t>Internal Controls</w:t>
      </w:r>
    </w:p>
    <w:p w14:paraId="49A4BB98" w14:textId="58FB65A0" w:rsidR="00EA4F7F" w:rsidRDefault="00A12C28" w:rsidP="00EA4F7F">
      <w:r>
        <w:t xml:space="preserve">The Board of Directors has delegated </w:t>
      </w:r>
      <w:r w:rsidR="00282054">
        <w:t xml:space="preserve">Management the </w:t>
      </w:r>
      <w:r w:rsidR="00A4493E">
        <w:t>responsibility</w:t>
      </w:r>
      <w:r w:rsidR="00282054">
        <w:t xml:space="preserve"> for developing, </w:t>
      </w:r>
      <w:r w:rsidR="00A4493E">
        <w:t>implementing</w:t>
      </w:r>
      <w:r w:rsidR="00282054">
        <w:t xml:space="preserve">, reviewing, updating and periodically testing internal </w:t>
      </w:r>
      <w:r w:rsidR="00A4493E">
        <w:t>controls</w:t>
      </w:r>
      <w:r w:rsidR="00282054">
        <w:t xml:space="preserve">. Internal </w:t>
      </w:r>
      <w:r w:rsidR="00A4493E">
        <w:t>controls</w:t>
      </w:r>
      <w:r w:rsidR="00282054">
        <w:t xml:space="preserve"> should include procedures </w:t>
      </w:r>
      <w:r w:rsidR="00601E8B">
        <w:t xml:space="preserve">with </w:t>
      </w:r>
      <w:r w:rsidR="00A4493E">
        <w:t>the following minimum guidelines:</w:t>
      </w:r>
    </w:p>
    <w:p w14:paraId="67F366D9" w14:textId="27F9E58B" w:rsidR="00A4493E" w:rsidRDefault="009866BA" w:rsidP="00A4493E">
      <w:pPr>
        <w:pStyle w:val="ListParagraph"/>
        <w:numPr>
          <w:ilvl w:val="0"/>
          <w:numId w:val="8"/>
        </w:numPr>
      </w:pPr>
      <w:r>
        <w:t>The Credit Union will perform proper diligence on personnel hired for sensitive positions</w:t>
      </w:r>
      <w:r w:rsidR="00770792">
        <w:t xml:space="preserve"> in the Accounting area</w:t>
      </w:r>
      <w:r w:rsidR="00542244">
        <w:t>, overseeing real-time payments</w:t>
      </w:r>
      <w:r w:rsidR="00770792">
        <w:t>.</w:t>
      </w:r>
    </w:p>
    <w:p w14:paraId="7CB2D2AD" w14:textId="6C6A4650" w:rsidR="00770792" w:rsidRDefault="00770792" w:rsidP="00A4493E">
      <w:pPr>
        <w:pStyle w:val="ListParagraph"/>
        <w:numPr>
          <w:ilvl w:val="0"/>
          <w:numId w:val="8"/>
        </w:numPr>
      </w:pPr>
      <w:r>
        <w:t>The Credit Union will develop and implement a training program designed to ensure accurate performance of sensitive activities and a thorough understanding of internal controls.</w:t>
      </w:r>
      <w:r w:rsidR="00611936">
        <w:t xml:space="preserve"> T</w:t>
      </w:r>
      <w:r w:rsidR="002865BA">
        <w:t>he program will also train employees to identify and report possible fraud schemes.</w:t>
      </w:r>
    </w:p>
    <w:p w14:paraId="7402AE95" w14:textId="6D6FBB45" w:rsidR="007A256B" w:rsidRDefault="00643AAC" w:rsidP="00A4493E">
      <w:pPr>
        <w:pStyle w:val="ListParagraph"/>
        <w:numPr>
          <w:ilvl w:val="0"/>
          <w:numId w:val="8"/>
        </w:numPr>
      </w:pPr>
      <w:r>
        <w:t xml:space="preserve">Human Resources will have proper protocols in place to ensure sensitive </w:t>
      </w:r>
      <w:r w:rsidR="00542244">
        <w:t xml:space="preserve">member </w:t>
      </w:r>
      <w:r>
        <w:t xml:space="preserve">information </w:t>
      </w:r>
      <w:r w:rsidR="00542244">
        <w:t>is restricted</w:t>
      </w:r>
      <w:r w:rsidR="007A256B">
        <w:t xml:space="preserve"> in accordance </w:t>
      </w:r>
      <w:r w:rsidR="005F5EEB">
        <w:t>with</w:t>
      </w:r>
      <w:r w:rsidR="007A256B">
        <w:t xml:space="preserve"> information security policies</w:t>
      </w:r>
      <w:r w:rsidR="00ED6F6E">
        <w:t>.</w:t>
      </w:r>
    </w:p>
    <w:p w14:paraId="5F47CC54" w14:textId="00A510FD" w:rsidR="002865BA" w:rsidRDefault="007A256B" w:rsidP="00A4493E">
      <w:pPr>
        <w:pStyle w:val="ListParagraph"/>
        <w:numPr>
          <w:ilvl w:val="0"/>
          <w:numId w:val="8"/>
        </w:numPr>
      </w:pPr>
      <w:r>
        <w:t>L</w:t>
      </w:r>
      <w:r w:rsidR="00D85E2A">
        <w:t xml:space="preserve">ocations where </w:t>
      </w:r>
      <w:r w:rsidR="00ED6F6E">
        <w:t>real-time payment transactions are performed are restricted to authorized employees</w:t>
      </w:r>
      <w:r>
        <w:t xml:space="preserve"> </w:t>
      </w:r>
      <w:r w:rsidR="00864B9F">
        <w:t xml:space="preserve">only, </w:t>
      </w:r>
      <w:r>
        <w:t>in accordance with physical security policies</w:t>
      </w:r>
      <w:r w:rsidR="00ED6F6E">
        <w:t>.</w:t>
      </w:r>
    </w:p>
    <w:p w14:paraId="7963F64D" w14:textId="70041FAE" w:rsidR="00AF3E0D" w:rsidRDefault="00305BD0" w:rsidP="00A4493E">
      <w:pPr>
        <w:pStyle w:val="ListParagraph"/>
        <w:numPr>
          <w:ilvl w:val="0"/>
          <w:numId w:val="8"/>
        </w:numPr>
      </w:pPr>
      <w:r>
        <w:t xml:space="preserve">Separation of duties exist and </w:t>
      </w:r>
      <w:r w:rsidR="00ED6F6E">
        <w:t>are</w:t>
      </w:r>
      <w:r>
        <w:t xml:space="preserve"> properly tested.</w:t>
      </w:r>
    </w:p>
    <w:p w14:paraId="52FF171C" w14:textId="3DFDDE14" w:rsidR="00923AE6" w:rsidRDefault="003036CB" w:rsidP="00A4493E">
      <w:pPr>
        <w:pStyle w:val="ListParagraph"/>
        <w:numPr>
          <w:ilvl w:val="0"/>
          <w:numId w:val="8"/>
        </w:numPr>
      </w:pPr>
      <w:r>
        <w:t xml:space="preserve">A supervisory review process is in place to ensure </w:t>
      </w:r>
      <w:r w:rsidR="00906FCA">
        <w:t xml:space="preserve">transactions are processed </w:t>
      </w:r>
      <w:r w:rsidR="0050011C">
        <w:t xml:space="preserve">in accordance with </w:t>
      </w:r>
      <w:r w:rsidR="00A013F7">
        <w:t xml:space="preserve">procedures and </w:t>
      </w:r>
      <w:r w:rsidR="00603213">
        <w:t>applicable regulations.</w:t>
      </w:r>
    </w:p>
    <w:p w14:paraId="4F3D79B6" w14:textId="77777777" w:rsidR="00923AE6" w:rsidRDefault="00923AE6">
      <w:r>
        <w:br w:type="page"/>
      </w:r>
    </w:p>
    <w:p w14:paraId="73D498FC" w14:textId="77777777" w:rsidR="003036CB" w:rsidRDefault="003036CB" w:rsidP="0075589F">
      <w:pPr>
        <w:pStyle w:val="ListParagraph"/>
      </w:pPr>
    </w:p>
    <w:p w14:paraId="14BB218E" w14:textId="27C9DDD3" w:rsidR="00A013F7" w:rsidRPr="00603213" w:rsidRDefault="00603213" w:rsidP="00A013F7">
      <w:pPr>
        <w:rPr>
          <w:b/>
          <w:bCs/>
        </w:rPr>
      </w:pPr>
      <w:r w:rsidRPr="00603213">
        <w:rPr>
          <w:b/>
          <w:bCs/>
        </w:rPr>
        <w:t>Unauthorized</w:t>
      </w:r>
      <w:r w:rsidR="00A013F7" w:rsidRPr="00603213">
        <w:rPr>
          <w:b/>
          <w:bCs/>
        </w:rPr>
        <w:t xml:space="preserve"> Transactions</w:t>
      </w:r>
    </w:p>
    <w:p w14:paraId="3A13D7E0" w14:textId="44185FA7" w:rsidR="00A013F7" w:rsidRDefault="00A013F7" w:rsidP="00A013F7">
      <w:r>
        <w:t>Regulation E applies to any P2P or mobile payment transaction that meet</w:t>
      </w:r>
      <w:r w:rsidR="006B074F">
        <w:t>s</w:t>
      </w:r>
      <w:r>
        <w:t xml:space="preserve"> the </w:t>
      </w:r>
      <w:r w:rsidR="001B6E21">
        <w:t>definition</w:t>
      </w:r>
      <w:r>
        <w:t xml:space="preserve"> of an </w:t>
      </w:r>
      <w:r w:rsidR="001B6E21">
        <w:t>electronic funds transfer (</w:t>
      </w:r>
      <w:r>
        <w:t>EFT</w:t>
      </w:r>
      <w:r w:rsidR="001B6E21">
        <w:t>)</w:t>
      </w:r>
      <w:r>
        <w:t xml:space="preserve">, including transactions processed through a debit card, ACH, prepaid account, or other electronic transfer to or from the member’s account. </w:t>
      </w:r>
      <w:r w:rsidR="001B6E21">
        <w:t>Regulation</w:t>
      </w:r>
      <w:r>
        <w:t xml:space="preserve"> E also applies to an E</w:t>
      </w:r>
      <w:r w:rsidR="001B6E21">
        <w:t>FT that authorizes the Credit Union to debit or credit a member’s account. Accordingly, the Credit Union will follow their error resolution procedures in compliance with Regulation E.</w:t>
      </w:r>
    </w:p>
    <w:p w14:paraId="3291B3C8" w14:textId="2F67A565" w:rsidR="00C86A45" w:rsidRDefault="00C86A45" w:rsidP="00A013F7">
      <w:r>
        <w:t xml:space="preserve">Regulation Z </w:t>
      </w:r>
      <w:r w:rsidR="00D95D3B">
        <w:t xml:space="preserve">(applicable Visa/Mastercard rules would also apply) </w:t>
      </w:r>
      <w:r>
        <w:t xml:space="preserve">applies to any </w:t>
      </w:r>
      <w:r w:rsidR="00D95D3B">
        <w:t xml:space="preserve">real time payment transaction processed through a member’s </w:t>
      </w:r>
      <w:r w:rsidR="00D95D3B" w:rsidRPr="00D95D3B">
        <w:t xml:space="preserve">credit </w:t>
      </w:r>
      <w:r w:rsidR="00D95D3B">
        <w:t xml:space="preserve">card. The Credit Union </w:t>
      </w:r>
      <w:r w:rsidR="004F2F36">
        <w:t>will follow their error resolution procedures in compliance with Regulation Z for</w:t>
      </w:r>
      <w:r w:rsidR="00542244">
        <w:t xml:space="preserve"> these</w:t>
      </w:r>
      <w:r w:rsidR="004F2F36">
        <w:t xml:space="preserve"> transactions</w:t>
      </w:r>
      <w:r w:rsidR="00542244">
        <w:t>.</w:t>
      </w:r>
    </w:p>
    <w:p w14:paraId="5A330288" w14:textId="77777777" w:rsidR="00EA4F7F" w:rsidRDefault="00EA4F7F" w:rsidP="00EA4F7F"/>
    <w:p w14:paraId="6059C210" w14:textId="38A21F04" w:rsidR="00EA4F7F" w:rsidRPr="006424C7" w:rsidRDefault="00EA4F7F" w:rsidP="00EA4F7F">
      <w:pPr>
        <w:rPr>
          <w:b/>
          <w:bCs/>
        </w:rPr>
      </w:pPr>
      <w:r w:rsidRPr="006424C7">
        <w:rPr>
          <w:b/>
          <w:bCs/>
        </w:rPr>
        <w:t>Board and Management Reporting</w:t>
      </w:r>
    </w:p>
    <w:p w14:paraId="504A68B5" w14:textId="06CB6AB8" w:rsidR="00036BBC" w:rsidRDefault="006424C7" w:rsidP="00EA4F7F">
      <w:r>
        <w:t>Board reporting</w:t>
      </w:r>
      <w:r w:rsidR="00036BBC">
        <w:t xml:space="preserve"> </w:t>
      </w:r>
      <w:r w:rsidR="003F55A0">
        <w:t xml:space="preserve">regarding the credit union’s RTP program may be provided </w:t>
      </w:r>
      <w:r w:rsidR="000B3D58">
        <w:t>through</w:t>
      </w:r>
      <w:r w:rsidR="008B3806">
        <w:t xml:space="preserve"> </w:t>
      </w:r>
      <w:r w:rsidR="003F55A0">
        <w:t xml:space="preserve">different channels, </w:t>
      </w:r>
      <w:r w:rsidR="00036BBC">
        <w:t>including annual critical vendor</w:t>
      </w:r>
      <w:r w:rsidR="00C426F8">
        <w:t xml:space="preserve"> reviews</w:t>
      </w:r>
      <w:r w:rsidR="00036BBC">
        <w:t xml:space="preserve">, </w:t>
      </w:r>
      <w:r w:rsidR="00C426F8">
        <w:t xml:space="preserve">review of annual internal/external audit results, </w:t>
      </w:r>
      <w:r w:rsidR="0096504B">
        <w:t xml:space="preserve">outlying AML issues that may require </w:t>
      </w:r>
      <w:r w:rsidR="002778C3">
        <w:t>a suspicious activity report filing, any</w:t>
      </w:r>
      <w:r w:rsidR="00AF0545">
        <w:t xml:space="preserve"> significant </w:t>
      </w:r>
      <w:r w:rsidR="00E81E8A">
        <w:t>incidents and associated root cause analysis, etc.</w:t>
      </w:r>
    </w:p>
    <w:p w14:paraId="5DC90A42" w14:textId="1947E4A8" w:rsidR="00E81E8A" w:rsidRDefault="00E81E8A" w:rsidP="00EA4F7F">
      <w:r>
        <w:t>The Board and Management may elect to create additional reporting</w:t>
      </w:r>
      <w:r w:rsidR="00EC6AC7">
        <w:t xml:space="preserve"> at their discretion to review certain performance metrics related to the program such as threshold limits, risk tolerances, </w:t>
      </w:r>
      <w:r w:rsidR="00B26E48">
        <w:t>portfolio compensation, policy exceptions, etc.</w:t>
      </w:r>
    </w:p>
    <w:p w14:paraId="5E063E66" w14:textId="77777777" w:rsidR="006424C7" w:rsidRPr="00EA4F7F" w:rsidRDefault="006424C7" w:rsidP="00EA4F7F"/>
    <w:sectPr w:rsidR="006424C7" w:rsidRPr="00EA4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44DE"/>
    <w:multiLevelType w:val="hybridMultilevel"/>
    <w:tmpl w:val="F560E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92E9B"/>
    <w:multiLevelType w:val="hybridMultilevel"/>
    <w:tmpl w:val="DCB0C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61FF9"/>
    <w:multiLevelType w:val="hybridMultilevel"/>
    <w:tmpl w:val="A662A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483F40"/>
    <w:multiLevelType w:val="hybridMultilevel"/>
    <w:tmpl w:val="7E782B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66B52"/>
    <w:multiLevelType w:val="hybridMultilevel"/>
    <w:tmpl w:val="138E7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9646A"/>
    <w:multiLevelType w:val="hybridMultilevel"/>
    <w:tmpl w:val="EE3E7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65473F"/>
    <w:multiLevelType w:val="hybridMultilevel"/>
    <w:tmpl w:val="22822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C63FB"/>
    <w:multiLevelType w:val="hybridMultilevel"/>
    <w:tmpl w:val="C924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333531">
    <w:abstractNumId w:val="4"/>
  </w:num>
  <w:num w:numId="2" w16cid:durableId="1699894867">
    <w:abstractNumId w:val="6"/>
  </w:num>
  <w:num w:numId="3" w16cid:durableId="1501500596">
    <w:abstractNumId w:val="7"/>
  </w:num>
  <w:num w:numId="4" w16cid:durableId="713194754">
    <w:abstractNumId w:val="1"/>
  </w:num>
  <w:num w:numId="5" w16cid:durableId="870189535">
    <w:abstractNumId w:val="5"/>
  </w:num>
  <w:num w:numId="6" w16cid:durableId="570114532">
    <w:abstractNumId w:val="2"/>
  </w:num>
  <w:num w:numId="7" w16cid:durableId="1672491754">
    <w:abstractNumId w:val="0"/>
  </w:num>
  <w:num w:numId="8" w16cid:durableId="924068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9A"/>
    <w:rsid w:val="00014EBD"/>
    <w:rsid w:val="00036BBC"/>
    <w:rsid w:val="00075E80"/>
    <w:rsid w:val="000A5873"/>
    <w:rsid w:val="000B3D58"/>
    <w:rsid w:val="000C64C4"/>
    <w:rsid w:val="00147B35"/>
    <w:rsid w:val="001B6E21"/>
    <w:rsid w:val="001E074A"/>
    <w:rsid w:val="001F4346"/>
    <w:rsid w:val="00245A09"/>
    <w:rsid w:val="002778C3"/>
    <w:rsid w:val="002805B7"/>
    <w:rsid w:val="00282054"/>
    <w:rsid w:val="002865BA"/>
    <w:rsid w:val="002A055D"/>
    <w:rsid w:val="002A13B6"/>
    <w:rsid w:val="002E18FF"/>
    <w:rsid w:val="003036CB"/>
    <w:rsid w:val="00305BD0"/>
    <w:rsid w:val="00341049"/>
    <w:rsid w:val="00382A6C"/>
    <w:rsid w:val="00390421"/>
    <w:rsid w:val="003A3463"/>
    <w:rsid w:val="003C5AB1"/>
    <w:rsid w:val="003F55A0"/>
    <w:rsid w:val="00420434"/>
    <w:rsid w:val="0042083A"/>
    <w:rsid w:val="004573B2"/>
    <w:rsid w:val="004E49E5"/>
    <w:rsid w:val="004E7EE6"/>
    <w:rsid w:val="004F2F36"/>
    <w:rsid w:val="004F7229"/>
    <w:rsid w:val="0050011C"/>
    <w:rsid w:val="00504539"/>
    <w:rsid w:val="00510527"/>
    <w:rsid w:val="00542244"/>
    <w:rsid w:val="00587DD5"/>
    <w:rsid w:val="005D0053"/>
    <w:rsid w:val="005F5EEB"/>
    <w:rsid w:val="00601E8B"/>
    <w:rsid w:val="00603213"/>
    <w:rsid w:val="00611936"/>
    <w:rsid w:val="0064055B"/>
    <w:rsid w:val="006424C7"/>
    <w:rsid w:val="00643AAC"/>
    <w:rsid w:val="006B074F"/>
    <w:rsid w:val="006F585C"/>
    <w:rsid w:val="00710380"/>
    <w:rsid w:val="00744826"/>
    <w:rsid w:val="0075589F"/>
    <w:rsid w:val="00755EB7"/>
    <w:rsid w:val="00770792"/>
    <w:rsid w:val="007A256B"/>
    <w:rsid w:val="007F7326"/>
    <w:rsid w:val="00812442"/>
    <w:rsid w:val="00864B9F"/>
    <w:rsid w:val="008B3806"/>
    <w:rsid w:val="008F0CD5"/>
    <w:rsid w:val="00906096"/>
    <w:rsid w:val="00906FCA"/>
    <w:rsid w:val="00907425"/>
    <w:rsid w:val="00923584"/>
    <w:rsid w:val="00923AE6"/>
    <w:rsid w:val="00925C8D"/>
    <w:rsid w:val="00963DF0"/>
    <w:rsid w:val="0096504B"/>
    <w:rsid w:val="009821EA"/>
    <w:rsid w:val="00982A89"/>
    <w:rsid w:val="009866BA"/>
    <w:rsid w:val="00A013F7"/>
    <w:rsid w:val="00A10663"/>
    <w:rsid w:val="00A12C28"/>
    <w:rsid w:val="00A4493E"/>
    <w:rsid w:val="00A7390C"/>
    <w:rsid w:val="00A8456A"/>
    <w:rsid w:val="00A85949"/>
    <w:rsid w:val="00AF0545"/>
    <w:rsid w:val="00AF3E0D"/>
    <w:rsid w:val="00B26E48"/>
    <w:rsid w:val="00B44A24"/>
    <w:rsid w:val="00B77E17"/>
    <w:rsid w:val="00B9427F"/>
    <w:rsid w:val="00C01BEE"/>
    <w:rsid w:val="00C426F8"/>
    <w:rsid w:val="00C72FF6"/>
    <w:rsid w:val="00C86A45"/>
    <w:rsid w:val="00CB3D9A"/>
    <w:rsid w:val="00CB4F7E"/>
    <w:rsid w:val="00CC0C62"/>
    <w:rsid w:val="00CC4558"/>
    <w:rsid w:val="00D302A0"/>
    <w:rsid w:val="00D66C71"/>
    <w:rsid w:val="00D85E2A"/>
    <w:rsid w:val="00D95D3B"/>
    <w:rsid w:val="00D9717D"/>
    <w:rsid w:val="00DD4510"/>
    <w:rsid w:val="00DE6217"/>
    <w:rsid w:val="00DF5D51"/>
    <w:rsid w:val="00E040EE"/>
    <w:rsid w:val="00E61CE5"/>
    <w:rsid w:val="00E81E8A"/>
    <w:rsid w:val="00E9477C"/>
    <w:rsid w:val="00EA4F7F"/>
    <w:rsid w:val="00EB7829"/>
    <w:rsid w:val="00EC6AC7"/>
    <w:rsid w:val="00ED6F6E"/>
    <w:rsid w:val="00EF7802"/>
    <w:rsid w:val="00F275E6"/>
    <w:rsid w:val="00F860C8"/>
    <w:rsid w:val="00FC542F"/>
    <w:rsid w:val="00FE49C6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A3F25F5"/>
  <w15:chartTrackingRefBased/>
  <w15:docId w15:val="{F56630D7-B7CB-4EB1-82A2-6B4D02F3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D9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2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5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A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A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3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1000</Words>
  <Characters>5704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Glory LeDu</dc:creator>
  <cp:keywords/>
  <dc:description/>
  <cp:lastModifiedBy>Mary Ann Koelzer</cp:lastModifiedBy>
  <cp:revision>2</cp:revision>
  <dcterms:created xsi:type="dcterms:W3CDTF">2024-12-24T17:37:00Z</dcterms:created>
  <dcterms:modified xsi:type="dcterms:W3CDTF">2024-12-24T17:37:00Z</dcterms:modified>
</cp:coreProperties>
</file>